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9DB86" w14:textId="518D04BF" w:rsidR="000F5DAE" w:rsidRPr="00662874" w:rsidRDefault="00526BF4" w:rsidP="000F5DAE">
      <w:pPr>
        <w:rPr>
          <w:rFonts w:ascii="Garamond" w:hAnsi="Garamond"/>
          <w:sz w:val="22"/>
          <w:szCs w:val="22"/>
          <w:lang w:val="fr-FR"/>
        </w:rPr>
      </w:pPr>
      <w:r w:rsidRPr="00662874">
        <w:rPr>
          <w:rFonts w:ascii="Garamond" w:hAnsi="Garamond"/>
          <w:sz w:val="22"/>
          <w:szCs w:val="22"/>
          <w:lang w:val="fr-FR"/>
        </w:rPr>
        <w:t>Julien LAURENT</w:t>
      </w:r>
    </w:p>
    <w:p w14:paraId="2666C9F0" w14:textId="4DDA631B" w:rsidR="0028147B" w:rsidRDefault="003A3EFF" w:rsidP="000F5DAE">
      <w:pPr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Agrégé des Facultés</w:t>
      </w:r>
      <w:r w:rsidR="006A3450">
        <w:rPr>
          <w:rFonts w:ascii="Garamond" w:hAnsi="Garamond"/>
          <w:sz w:val="22"/>
          <w:szCs w:val="22"/>
          <w:lang w:val="fr-FR"/>
        </w:rPr>
        <w:t xml:space="preserve"> de droit</w:t>
      </w:r>
    </w:p>
    <w:p w14:paraId="400F0A24" w14:textId="6C55D81F" w:rsidR="003A3EFF" w:rsidRDefault="003A3EFF" w:rsidP="000F5DAE">
      <w:pPr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Professeur de droit privé</w:t>
      </w:r>
    </w:p>
    <w:p w14:paraId="02BF62D7" w14:textId="77777777" w:rsidR="003A3EFF" w:rsidRPr="00662874" w:rsidRDefault="003A3EFF" w:rsidP="000F5DAE">
      <w:pPr>
        <w:rPr>
          <w:rFonts w:ascii="Garamond" w:hAnsi="Garamond"/>
          <w:sz w:val="22"/>
          <w:szCs w:val="22"/>
          <w:lang w:val="fr-FR"/>
        </w:rPr>
      </w:pPr>
    </w:p>
    <w:p w14:paraId="387D08AB" w14:textId="48512B09" w:rsidR="000F5DAE" w:rsidRPr="00EF004C" w:rsidRDefault="00A422CD" w:rsidP="000F5DAE">
      <w:pPr>
        <w:rPr>
          <w:rFonts w:ascii="Garamond" w:hAnsi="Garamond"/>
          <w:i/>
          <w:sz w:val="22"/>
          <w:szCs w:val="22"/>
          <w:lang w:val="fr-FR"/>
        </w:rPr>
      </w:pPr>
      <w:hyperlink r:id="rId8" w:history="1">
        <w:r w:rsidR="00EF004C" w:rsidRPr="00EF004C">
          <w:rPr>
            <w:rStyle w:val="Lienhypertexte"/>
            <w:rFonts w:ascii="Garamond" w:hAnsi="Garamond"/>
            <w:i/>
            <w:sz w:val="22"/>
            <w:szCs w:val="22"/>
            <w:lang w:val="fr-FR"/>
          </w:rPr>
          <w:t>jlaurent_mail@yahoo.fr</w:t>
        </w:r>
      </w:hyperlink>
      <w:r w:rsidR="00EF004C" w:rsidRPr="00EF004C">
        <w:rPr>
          <w:rFonts w:ascii="Garamond" w:hAnsi="Garamond"/>
          <w:i/>
          <w:sz w:val="22"/>
          <w:szCs w:val="22"/>
          <w:lang w:val="fr-FR"/>
        </w:rPr>
        <w:t xml:space="preserve"> </w:t>
      </w:r>
      <w:r w:rsidR="00EF004C">
        <w:rPr>
          <w:rFonts w:ascii="Garamond" w:hAnsi="Garamond"/>
          <w:i/>
          <w:sz w:val="22"/>
          <w:szCs w:val="22"/>
          <w:lang w:val="fr-FR"/>
        </w:rPr>
        <w:t>–</w:t>
      </w:r>
      <w:r w:rsidR="00EF004C" w:rsidRPr="00EF004C">
        <w:rPr>
          <w:rFonts w:ascii="Garamond" w:hAnsi="Garamond"/>
          <w:i/>
          <w:sz w:val="22"/>
          <w:szCs w:val="22"/>
          <w:lang w:val="fr-FR"/>
        </w:rPr>
        <w:t xml:space="preserve"> julien</w:t>
      </w:r>
      <w:r w:rsidR="00EF004C">
        <w:rPr>
          <w:rFonts w:ascii="Garamond" w:hAnsi="Garamond"/>
          <w:i/>
          <w:sz w:val="22"/>
          <w:szCs w:val="22"/>
          <w:lang w:val="fr-FR"/>
        </w:rPr>
        <w:t>3.laurent@ut-capitole.fr</w:t>
      </w:r>
    </w:p>
    <w:p w14:paraId="78E2E940" w14:textId="22480FF5" w:rsidR="0022184C" w:rsidRPr="00EF004C" w:rsidRDefault="0022184C" w:rsidP="000C4FCC">
      <w:pPr>
        <w:pStyle w:val="Corpsdetexte"/>
        <w:rPr>
          <w:rFonts w:ascii="Garamond" w:hAnsi="Garamond"/>
          <w:b w:val="0"/>
          <w:sz w:val="22"/>
          <w:szCs w:val="22"/>
          <w:lang w:val="fr-FR"/>
        </w:rPr>
      </w:pPr>
    </w:p>
    <w:p w14:paraId="4198FA41" w14:textId="45E6EEE3" w:rsidR="00CB31D4" w:rsidRPr="00CB31D4" w:rsidRDefault="00CB31D4" w:rsidP="000C4FCC">
      <w:pPr>
        <w:pStyle w:val="Corpsdetexte"/>
        <w:rPr>
          <w:rFonts w:ascii="Garamond" w:hAnsi="Garamond"/>
          <w:b w:val="0"/>
          <w:sz w:val="22"/>
          <w:szCs w:val="22"/>
          <w:lang w:val="fr-FR"/>
        </w:rPr>
      </w:pPr>
      <w:r w:rsidRPr="0061668D">
        <w:rPr>
          <w:rFonts w:ascii="Garamond" w:hAnsi="Garamond"/>
          <w:sz w:val="22"/>
          <w:szCs w:val="22"/>
          <w:lang w:val="fr-FR"/>
        </w:rPr>
        <w:t>Domaines de recherche</w:t>
      </w:r>
      <w:r>
        <w:rPr>
          <w:rFonts w:ascii="Garamond" w:hAnsi="Garamond"/>
          <w:b w:val="0"/>
          <w:sz w:val="22"/>
          <w:szCs w:val="22"/>
          <w:lang w:val="fr-FR"/>
        </w:rPr>
        <w:t> : droit des biens, droit immobilier, régime général de l’obligation, sûretés, déontologie</w:t>
      </w:r>
      <w:r w:rsidR="003D4AD7">
        <w:rPr>
          <w:rFonts w:ascii="Garamond" w:hAnsi="Garamond"/>
          <w:b w:val="0"/>
          <w:sz w:val="22"/>
          <w:szCs w:val="22"/>
          <w:lang w:val="fr-FR"/>
        </w:rPr>
        <w:t xml:space="preserve"> </w:t>
      </w:r>
      <w:r w:rsidR="00441461">
        <w:rPr>
          <w:rFonts w:ascii="Garamond" w:hAnsi="Garamond"/>
          <w:b w:val="0"/>
          <w:sz w:val="22"/>
          <w:szCs w:val="22"/>
          <w:lang w:val="fr-FR"/>
        </w:rPr>
        <w:t>des professions</w:t>
      </w:r>
      <w:r w:rsidR="00006C25">
        <w:rPr>
          <w:rFonts w:ascii="Garamond" w:hAnsi="Garamond"/>
          <w:b w:val="0"/>
          <w:sz w:val="22"/>
          <w:szCs w:val="22"/>
          <w:lang w:val="fr-FR"/>
        </w:rPr>
        <w:t xml:space="preserve"> juridiques et judiciaires</w:t>
      </w:r>
    </w:p>
    <w:p w14:paraId="12E28BCA" w14:textId="6A21559C" w:rsidR="0022184C" w:rsidRDefault="0022184C" w:rsidP="000C4FCC">
      <w:pPr>
        <w:pStyle w:val="Corpsdetexte"/>
        <w:rPr>
          <w:rFonts w:ascii="Garamond" w:hAnsi="Garamond"/>
          <w:b w:val="0"/>
          <w:sz w:val="22"/>
          <w:szCs w:val="22"/>
          <w:lang w:val="fr-FR"/>
        </w:rPr>
      </w:pPr>
    </w:p>
    <w:p w14:paraId="1BDE366A" w14:textId="77777777" w:rsidR="0061668D" w:rsidRPr="00D87A32" w:rsidRDefault="0061668D" w:rsidP="000C4FCC">
      <w:pPr>
        <w:pStyle w:val="Corpsdetexte"/>
        <w:rPr>
          <w:rFonts w:ascii="Garamond" w:hAnsi="Garamond"/>
          <w:b w:val="0"/>
          <w:sz w:val="22"/>
          <w:szCs w:val="22"/>
          <w:lang w:val="fr-FR"/>
        </w:rPr>
      </w:pPr>
    </w:p>
    <w:p w14:paraId="21CF8BCD" w14:textId="0DC51D6C" w:rsidR="008C7285" w:rsidRPr="008C7285" w:rsidRDefault="008C7285" w:rsidP="008C7285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b/>
          <w:lang w:val="fr-FR"/>
        </w:rPr>
      </w:pPr>
      <w:r>
        <w:rPr>
          <w:rFonts w:ascii="Garamond" w:hAnsi="Garamond"/>
          <w:b/>
          <w:lang w:val="fr-FR"/>
        </w:rPr>
        <w:t xml:space="preserve">PARCOURS UNIVERSITAIRE </w:t>
      </w:r>
    </w:p>
    <w:p w14:paraId="046762F5" w14:textId="57592809" w:rsidR="00247EA2" w:rsidRDefault="00247EA2" w:rsidP="008D3EB8">
      <w:pPr>
        <w:tabs>
          <w:tab w:val="left" w:pos="1340"/>
        </w:tabs>
        <w:jc w:val="both"/>
        <w:rPr>
          <w:rFonts w:ascii="Garamond" w:hAnsi="Garamond"/>
          <w:i/>
          <w:sz w:val="22"/>
          <w:szCs w:val="22"/>
          <w:lang w:val="fr-FR"/>
        </w:rPr>
      </w:pPr>
    </w:p>
    <w:p w14:paraId="77860DAA" w14:textId="2A3AB553" w:rsidR="00247EA2" w:rsidRDefault="00247EA2" w:rsidP="00DF69E4">
      <w:pPr>
        <w:pStyle w:val="Retraitcorpsdetexte"/>
        <w:pBdr>
          <w:bottom w:val="single" w:sz="8" w:space="1" w:color="C0C0C0"/>
        </w:pBdr>
        <w:tabs>
          <w:tab w:val="left" w:pos="0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 w:eastAsia="en-US"/>
        </w:rPr>
      </w:pPr>
      <w:r>
        <w:rPr>
          <w:rFonts w:ascii="Garamond" w:hAnsi="Garamond"/>
          <w:i/>
          <w:sz w:val="22"/>
          <w:szCs w:val="22"/>
          <w:lang w:val="fr-FR" w:eastAsia="en-US"/>
        </w:rPr>
        <w:t xml:space="preserve">- Agrégation </w:t>
      </w:r>
      <w:r w:rsidR="005A393B">
        <w:rPr>
          <w:rFonts w:ascii="Garamond" w:hAnsi="Garamond"/>
          <w:i/>
          <w:sz w:val="22"/>
          <w:szCs w:val="22"/>
          <w:lang w:val="fr-FR" w:eastAsia="en-US"/>
        </w:rPr>
        <w:t xml:space="preserve">externe </w:t>
      </w:r>
      <w:r>
        <w:rPr>
          <w:rFonts w:ascii="Garamond" w:hAnsi="Garamond"/>
          <w:i/>
          <w:sz w:val="22"/>
          <w:szCs w:val="22"/>
          <w:lang w:val="fr-FR" w:eastAsia="en-US"/>
        </w:rPr>
        <w:t>de droit privé et de sciences criminelles (4</w:t>
      </w:r>
      <w:r w:rsidRPr="00085C1D">
        <w:rPr>
          <w:rFonts w:ascii="Garamond" w:hAnsi="Garamond"/>
          <w:i/>
          <w:sz w:val="22"/>
          <w:szCs w:val="22"/>
          <w:vertAlign w:val="superscript"/>
          <w:lang w:val="fr-FR" w:eastAsia="en-US"/>
        </w:rPr>
        <w:t>ème</w:t>
      </w:r>
      <w:r>
        <w:rPr>
          <w:rFonts w:ascii="Garamond" w:hAnsi="Garamond"/>
          <w:i/>
          <w:sz w:val="22"/>
          <w:szCs w:val="22"/>
          <w:lang w:val="fr-FR" w:eastAsia="en-US"/>
        </w:rPr>
        <w:t xml:space="preserve"> </w:t>
      </w:r>
      <w:r w:rsidR="00D10A8E">
        <w:rPr>
          <w:rFonts w:ascii="Garamond" w:hAnsi="Garamond"/>
          <w:i/>
          <w:sz w:val="22"/>
          <w:szCs w:val="22"/>
          <w:lang w:val="fr-FR" w:eastAsia="en-US"/>
        </w:rPr>
        <w:t>rang</w:t>
      </w:r>
      <w:r>
        <w:rPr>
          <w:rFonts w:ascii="Garamond" w:hAnsi="Garamond"/>
          <w:i/>
          <w:sz w:val="22"/>
          <w:szCs w:val="22"/>
          <w:lang w:val="fr-FR" w:eastAsia="en-US"/>
        </w:rPr>
        <w:t xml:space="preserve">). </w:t>
      </w:r>
      <w:r>
        <w:rPr>
          <w:rFonts w:ascii="Garamond" w:hAnsi="Garamond"/>
          <w:iCs/>
          <w:sz w:val="22"/>
          <w:szCs w:val="22"/>
          <w:lang w:val="fr-FR" w:eastAsia="en-US"/>
        </w:rPr>
        <w:t>Affecté à l’Université de Toulouse</w:t>
      </w:r>
      <w:r w:rsidR="00C14EEF">
        <w:rPr>
          <w:rFonts w:ascii="Garamond" w:hAnsi="Garamond"/>
          <w:iCs/>
          <w:sz w:val="22"/>
          <w:szCs w:val="22"/>
          <w:lang w:val="fr-FR" w:eastAsia="en-US"/>
        </w:rPr>
        <w:t xml:space="preserve"> depuis 2019</w:t>
      </w:r>
      <w:r w:rsidR="00C611AF">
        <w:rPr>
          <w:rFonts w:ascii="Garamond" w:hAnsi="Garamond"/>
          <w:iCs/>
          <w:sz w:val="22"/>
          <w:szCs w:val="22"/>
          <w:lang w:val="fr-FR" w:eastAsia="en-US"/>
        </w:rPr>
        <w:t xml:space="preserve">. </w:t>
      </w:r>
    </w:p>
    <w:p w14:paraId="0AF4B2B6" w14:textId="77777777" w:rsidR="00247EA2" w:rsidRPr="00247EA2" w:rsidRDefault="00247EA2" w:rsidP="00247EA2">
      <w:pPr>
        <w:pStyle w:val="Retraitcorpsdetexte"/>
        <w:pBdr>
          <w:bottom w:val="single" w:sz="8" w:space="1" w:color="C0C0C0"/>
        </w:pBdr>
        <w:tabs>
          <w:tab w:val="left" w:pos="0"/>
          <w:tab w:val="left" w:pos="9072"/>
        </w:tabs>
        <w:ind w:left="0" w:firstLine="0"/>
        <w:jc w:val="both"/>
        <w:rPr>
          <w:rFonts w:ascii="Garamond" w:hAnsi="Garamond"/>
          <w:iCs/>
          <w:sz w:val="22"/>
          <w:szCs w:val="22"/>
          <w:lang w:val="fr-FR" w:eastAsia="en-US"/>
        </w:rPr>
      </w:pPr>
    </w:p>
    <w:p w14:paraId="161CD428" w14:textId="54B4E523" w:rsidR="00154B12" w:rsidRPr="00A675B7" w:rsidRDefault="00FA3502" w:rsidP="00513A24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  <w:r>
        <w:rPr>
          <w:rFonts w:ascii="Garamond" w:hAnsi="Garamond"/>
          <w:i/>
          <w:sz w:val="22"/>
          <w:szCs w:val="22"/>
          <w:lang w:val="fr-FR" w:eastAsia="en-US"/>
        </w:rPr>
        <w:t xml:space="preserve">- </w:t>
      </w:r>
      <w:r w:rsidR="00CF1C3C">
        <w:rPr>
          <w:rFonts w:ascii="Garamond" w:hAnsi="Garamond"/>
          <w:i/>
          <w:sz w:val="22"/>
          <w:szCs w:val="22"/>
          <w:lang w:val="fr-FR" w:eastAsia="en-US"/>
        </w:rPr>
        <w:t>Maître</w:t>
      </w:r>
      <w:r w:rsidR="00154B12" w:rsidRPr="00A675B7">
        <w:rPr>
          <w:rFonts w:ascii="Garamond" w:hAnsi="Garamond"/>
          <w:i/>
          <w:sz w:val="22"/>
          <w:szCs w:val="22"/>
          <w:lang w:val="fr-FR" w:eastAsia="en-US"/>
        </w:rPr>
        <w:t xml:space="preserve"> de conférences</w:t>
      </w:r>
      <w:r w:rsidR="00154B12" w:rsidRPr="00A675B7">
        <w:rPr>
          <w:rFonts w:ascii="Garamond" w:hAnsi="Garamond"/>
          <w:sz w:val="22"/>
          <w:szCs w:val="22"/>
          <w:lang w:val="fr-FR" w:eastAsia="en-US"/>
        </w:rPr>
        <w:t xml:space="preserve"> à l’Université de Cergy-Pontoise, juin 2010</w:t>
      </w:r>
      <w:r w:rsidR="00C611AF">
        <w:rPr>
          <w:rFonts w:ascii="Garamond" w:hAnsi="Garamond"/>
          <w:sz w:val="22"/>
          <w:szCs w:val="22"/>
          <w:lang w:val="fr-FR" w:eastAsia="en-US"/>
        </w:rPr>
        <w:t>.</w:t>
      </w:r>
    </w:p>
    <w:p w14:paraId="6B03D147" w14:textId="77777777" w:rsidR="00154B12" w:rsidRPr="00A675B7" w:rsidRDefault="00154B12" w:rsidP="00154B12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</w:p>
    <w:p w14:paraId="0C808D54" w14:textId="4BCD6E38" w:rsidR="00154B12" w:rsidRPr="00A675B7" w:rsidRDefault="00513A24" w:rsidP="00513A24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  <w:r w:rsidRPr="00513A24">
        <w:rPr>
          <w:rFonts w:ascii="Garamond" w:hAnsi="Garamond"/>
          <w:i/>
          <w:sz w:val="22"/>
          <w:szCs w:val="22"/>
          <w:lang w:val="fr-FR" w:eastAsia="en-US"/>
        </w:rPr>
        <w:t>-</w:t>
      </w:r>
      <w:r>
        <w:rPr>
          <w:rFonts w:ascii="Garamond" w:hAnsi="Garamond"/>
          <w:i/>
          <w:sz w:val="22"/>
          <w:szCs w:val="22"/>
          <w:lang w:val="fr-FR" w:eastAsia="en-US"/>
        </w:rPr>
        <w:t xml:space="preserve"> </w:t>
      </w:r>
      <w:r w:rsidR="00154B12" w:rsidRPr="00A675B7">
        <w:rPr>
          <w:rFonts w:ascii="Garamond" w:hAnsi="Garamond"/>
          <w:i/>
          <w:sz w:val="22"/>
          <w:szCs w:val="22"/>
          <w:lang w:val="fr-FR" w:eastAsia="en-US"/>
        </w:rPr>
        <w:t>Qualification aux fonctions de maître de conférences</w:t>
      </w:r>
      <w:r w:rsidR="00154B12" w:rsidRPr="00A675B7">
        <w:rPr>
          <w:rFonts w:ascii="Garamond" w:hAnsi="Garamond"/>
          <w:sz w:val="22"/>
          <w:szCs w:val="22"/>
          <w:lang w:val="fr-FR" w:eastAsia="en-US"/>
        </w:rPr>
        <w:t>, février 2010</w:t>
      </w:r>
      <w:r w:rsidR="00C611AF">
        <w:rPr>
          <w:rFonts w:ascii="Garamond" w:hAnsi="Garamond"/>
          <w:sz w:val="22"/>
          <w:szCs w:val="22"/>
          <w:lang w:val="fr-FR" w:eastAsia="en-US"/>
        </w:rPr>
        <w:t>.</w:t>
      </w:r>
    </w:p>
    <w:p w14:paraId="3ABA7ECC" w14:textId="77777777" w:rsidR="00154B12" w:rsidRPr="00A675B7" w:rsidRDefault="00154B12" w:rsidP="00154B12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</w:p>
    <w:p w14:paraId="0BE49DFB" w14:textId="3C91FA19" w:rsidR="00A675B7" w:rsidRPr="00A675B7" w:rsidRDefault="00956214" w:rsidP="00B67C33">
      <w:pPr>
        <w:pStyle w:val="Retraitcorpsdetexte"/>
        <w:pBdr>
          <w:bottom w:val="single" w:sz="8" w:space="1" w:color="C0C0C0"/>
        </w:pBdr>
        <w:tabs>
          <w:tab w:val="left" w:pos="9072"/>
        </w:tabs>
        <w:ind w:left="0" w:firstLine="0"/>
        <w:jc w:val="both"/>
        <w:rPr>
          <w:rFonts w:ascii="Garamond" w:hAnsi="Garamond"/>
          <w:sz w:val="22"/>
          <w:szCs w:val="22"/>
          <w:lang w:val="fr-FR" w:eastAsia="en-US"/>
        </w:rPr>
      </w:pPr>
      <w:r w:rsidRPr="00956214">
        <w:rPr>
          <w:rFonts w:ascii="Garamond" w:hAnsi="Garamond"/>
          <w:i/>
          <w:sz w:val="22"/>
          <w:szCs w:val="22"/>
          <w:lang w:val="fr-FR" w:eastAsia="en-US"/>
        </w:rPr>
        <w:t>-</w:t>
      </w:r>
      <w:r>
        <w:rPr>
          <w:rFonts w:ascii="Garamond" w:hAnsi="Garamond"/>
          <w:i/>
          <w:sz w:val="22"/>
          <w:szCs w:val="22"/>
          <w:lang w:val="fr-FR" w:eastAsia="en-US"/>
        </w:rPr>
        <w:t xml:space="preserve"> </w:t>
      </w:r>
      <w:r w:rsidR="00A675B7">
        <w:rPr>
          <w:rFonts w:ascii="Garamond" w:hAnsi="Garamond"/>
          <w:i/>
          <w:sz w:val="22"/>
          <w:szCs w:val="22"/>
          <w:lang w:val="fr-FR" w:eastAsia="en-US"/>
        </w:rPr>
        <w:t>Doctorat</w:t>
      </w:r>
      <w:r w:rsidR="00154B12" w:rsidRPr="00A675B7">
        <w:rPr>
          <w:rFonts w:ascii="Garamond" w:hAnsi="Garamond"/>
          <w:i/>
          <w:sz w:val="22"/>
          <w:szCs w:val="22"/>
          <w:lang w:val="fr-FR" w:eastAsia="en-US"/>
        </w:rPr>
        <w:t xml:space="preserve"> en droit </w:t>
      </w:r>
      <w:r w:rsidR="00A675B7">
        <w:rPr>
          <w:rFonts w:ascii="Garamond" w:hAnsi="Garamond"/>
          <w:sz w:val="22"/>
          <w:szCs w:val="22"/>
          <w:lang w:val="fr-FR" w:eastAsia="en-US"/>
        </w:rPr>
        <w:t xml:space="preserve">de l’Université de Panthéon-Sorbonne (Paris I), </w:t>
      </w:r>
      <w:r w:rsidR="00D62F4C">
        <w:rPr>
          <w:rFonts w:ascii="Garamond" w:hAnsi="Garamond"/>
          <w:sz w:val="22"/>
          <w:szCs w:val="22"/>
          <w:lang w:val="fr-FR" w:eastAsia="en-US"/>
        </w:rPr>
        <w:t xml:space="preserve">nov. </w:t>
      </w:r>
      <w:r w:rsidR="007326CC">
        <w:rPr>
          <w:rFonts w:ascii="Garamond" w:hAnsi="Garamond"/>
          <w:sz w:val="22"/>
          <w:szCs w:val="22"/>
          <w:lang w:val="fr-FR" w:eastAsia="en-US"/>
        </w:rPr>
        <w:t xml:space="preserve">2009, </w:t>
      </w:r>
      <w:r w:rsidR="007326CC">
        <w:rPr>
          <w:rFonts w:ascii="Garamond" w:hAnsi="Garamond"/>
          <w:sz w:val="22"/>
          <w:szCs w:val="22"/>
          <w:lang w:val="fr-FR"/>
        </w:rPr>
        <w:t>t</w:t>
      </w:r>
      <w:r w:rsidR="00513637" w:rsidRPr="00513637">
        <w:rPr>
          <w:rFonts w:ascii="Garamond" w:hAnsi="Garamond"/>
          <w:sz w:val="22"/>
          <w:szCs w:val="22"/>
          <w:lang w:val="fr-FR"/>
        </w:rPr>
        <w:t xml:space="preserve">hèse </w:t>
      </w:r>
      <w:r w:rsidR="00F37AF2">
        <w:rPr>
          <w:rFonts w:ascii="Garamond" w:hAnsi="Garamond"/>
          <w:sz w:val="22"/>
          <w:szCs w:val="22"/>
          <w:lang w:val="fr-FR"/>
        </w:rPr>
        <w:t>« </w:t>
      </w:r>
      <w:r w:rsidR="00F37AF2" w:rsidRPr="00E511F1">
        <w:rPr>
          <w:rFonts w:ascii="Garamond" w:hAnsi="Garamond"/>
          <w:i/>
          <w:iCs/>
          <w:sz w:val="22"/>
          <w:szCs w:val="22"/>
          <w:lang w:val="fr-FR"/>
        </w:rPr>
        <w:t>La propriété des droits</w:t>
      </w:r>
      <w:r w:rsidR="00F37AF2">
        <w:rPr>
          <w:rFonts w:ascii="Garamond" w:hAnsi="Garamond"/>
          <w:sz w:val="22"/>
          <w:szCs w:val="22"/>
          <w:lang w:val="fr-FR"/>
        </w:rPr>
        <w:t xml:space="preserve"> » </w:t>
      </w:r>
      <w:r w:rsidR="00513637" w:rsidRPr="00513637">
        <w:rPr>
          <w:rFonts w:ascii="Garamond" w:hAnsi="Garamond"/>
          <w:sz w:val="22"/>
          <w:szCs w:val="22"/>
          <w:lang w:val="fr-FR"/>
        </w:rPr>
        <w:t xml:space="preserve">sous la direction </w:t>
      </w:r>
      <w:r w:rsidR="00A220D5">
        <w:rPr>
          <w:rFonts w:ascii="Garamond" w:hAnsi="Garamond"/>
          <w:sz w:val="22"/>
          <w:szCs w:val="22"/>
          <w:lang w:val="fr-FR"/>
        </w:rPr>
        <w:t>du Pr.</w:t>
      </w:r>
      <w:r w:rsidR="00513637" w:rsidRPr="00513637">
        <w:rPr>
          <w:rFonts w:ascii="Garamond" w:hAnsi="Garamond"/>
          <w:sz w:val="22"/>
          <w:szCs w:val="22"/>
          <w:lang w:val="fr-FR"/>
        </w:rPr>
        <w:t xml:space="preserve"> Thierry </w:t>
      </w:r>
      <w:proofErr w:type="spellStart"/>
      <w:r w:rsidR="00513637" w:rsidRPr="00513637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="00513637" w:rsidRPr="00513637">
        <w:rPr>
          <w:rFonts w:ascii="Garamond" w:hAnsi="Garamond"/>
          <w:sz w:val="22"/>
          <w:szCs w:val="22"/>
          <w:lang w:val="fr-FR"/>
        </w:rPr>
        <w:t>, Professeur à l’Université Paris-I</w:t>
      </w:r>
      <w:r w:rsidR="00F37AF2">
        <w:rPr>
          <w:rFonts w:ascii="Garamond" w:hAnsi="Garamond"/>
          <w:sz w:val="22"/>
          <w:szCs w:val="22"/>
          <w:lang w:val="fr-FR"/>
        </w:rPr>
        <w:t>.</w:t>
      </w:r>
      <w:r w:rsidR="00652449">
        <w:rPr>
          <w:rFonts w:ascii="Garamond" w:hAnsi="Garamond"/>
          <w:sz w:val="22"/>
          <w:szCs w:val="22"/>
          <w:lang w:val="fr-FR"/>
        </w:rPr>
        <w:t xml:space="preserve"> </w:t>
      </w:r>
    </w:p>
    <w:p w14:paraId="2F5BFA1C" w14:textId="513E92C4" w:rsidR="00A675B7" w:rsidRPr="00A675B7" w:rsidRDefault="00A675B7" w:rsidP="00D10A8E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sz w:val="22"/>
          <w:szCs w:val="22"/>
          <w:lang w:val="fr-FR"/>
        </w:rPr>
      </w:pPr>
    </w:p>
    <w:p w14:paraId="4490B916" w14:textId="7724A1B4" w:rsidR="00154B12" w:rsidRDefault="00154B12" w:rsidP="00154B12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</w:p>
    <w:p w14:paraId="3241833E" w14:textId="57D2FED8" w:rsidR="00C801AD" w:rsidRPr="00F54D75" w:rsidRDefault="00C801AD" w:rsidP="00C801AD">
      <w:pPr>
        <w:pStyle w:val="Retraitcorpsdetexte"/>
        <w:pBdr>
          <w:bottom w:val="single" w:sz="8" w:space="1" w:color="C0C0C0"/>
        </w:pBdr>
        <w:tabs>
          <w:tab w:val="left" w:pos="6379"/>
          <w:tab w:val="left" w:pos="9072"/>
        </w:tabs>
        <w:ind w:left="0" w:firstLine="0"/>
        <w:jc w:val="both"/>
        <w:rPr>
          <w:rFonts w:ascii="Garamond" w:hAnsi="Garamond"/>
          <w:b/>
          <w:lang w:val="fr-FR"/>
        </w:rPr>
      </w:pPr>
      <w:r>
        <w:rPr>
          <w:rFonts w:ascii="Garamond" w:hAnsi="Garamond"/>
          <w:b/>
          <w:lang w:val="fr-FR"/>
        </w:rPr>
        <w:t>ACTIVITES</w:t>
      </w:r>
      <w:r w:rsidRPr="00A3269C">
        <w:rPr>
          <w:rFonts w:ascii="Garamond" w:hAnsi="Garamond"/>
          <w:b/>
        </w:rPr>
        <w:t xml:space="preserve"> </w:t>
      </w:r>
      <w:r w:rsidR="004F3CD7">
        <w:rPr>
          <w:rFonts w:ascii="Garamond" w:hAnsi="Garamond"/>
          <w:b/>
          <w:lang w:val="fr-FR"/>
        </w:rPr>
        <w:t>d</w:t>
      </w:r>
      <w:r>
        <w:rPr>
          <w:rFonts w:ascii="Garamond" w:hAnsi="Garamond"/>
          <w:b/>
        </w:rPr>
        <w:t>’</w:t>
      </w:r>
      <w:r>
        <w:rPr>
          <w:rFonts w:ascii="Garamond" w:hAnsi="Garamond"/>
          <w:b/>
          <w:lang w:val="fr-FR"/>
        </w:rPr>
        <w:t>ENSEIGNEMENT</w:t>
      </w:r>
    </w:p>
    <w:p w14:paraId="1654B72B" w14:textId="77777777" w:rsidR="00C801AD" w:rsidRDefault="00C801AD" w:rsidP="00C801AD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D39A898" w14:textId="3AB80A5B" w:rsidR="004B68EE" w:rsidRDefault="004B68EE" w:rsidP="00C801AD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A</w:t>
      </w:r>
      <w:r w:rsidR="00C801AD" w:rsidRPr="000C3209">
        <w:rPr>
          <w:rFonts w:ascii="Garamond" w:hAnsi="Garamond"/>
          <w:sz w:val="22"/>
          <w:szCs w:val="22"/>
          <w:lang w:val="fr-FR"/>
        </w:rPr>
        <w:t xml:space="preserve"> l’Université de </w:t>
      </w:r>
      <w:r w:rsidR="00DA7ED9">
        <w:rPr>
          <w:rFonts w:ascii="Garamond" w:hAnsi="Garamond"/>
          <w:sz w:val="22"/>
          <w:szCs w:val="22"/>
          <w:lang w:val="fr-FR"/>
        </w:rPr>
        <w:t>Toulouse</w:t>
      </w:r>
      <w:r w:rsidR="00C801AD">
        <w:rPr>
          <w:rFonts w:ascii="Garamond" w:hAnsi="Garamond"/>
          <w:sz w:val="22"/>
          <w:szCs w:val="22"/>
          <w:lang w:val="fr-FR"/>
        </w:rPr>
        <w:t xml:space="preserve"> : </w:t>
      </w:r>
    </w:p>
    <w:p w14:paraId="4055055E" w14:textId="5D1C60D8" w:rsidR="004B68EE" w:rsidRDefault="00C801AD" w:rsidP="004B68EE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4B68EE">
        <w:rPr>
          <w:rFonts w:ascii="Garamond" w:hAnsi="Garamond"/>
          <w:sz w:val="22"/>
          <w:szCs w:val="22"/>
          <w:lang w:val="fr-FR"/>
        </w:rPr>
        <w:t>L.1</w:t>
      </w:r>
      <w:r w:rsidR="004B50A5">
        <w:rPr>
          <w:rFonts w:ascii="Garamond" w:hAnsi="Garamond"/>
          <w:sz w:val="22"/>
          <w:szCs w:val="22"/>
          <w:lang w:val="fr-FR"/>
        </w:rPr>
        <w:t> :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Pr="004B68EE">
        <w:rPr>
          <w:rFonts w:ascii="Garamond" w:hAnsi="Garamond"/>
          <w:i/>
          <w:sz w:val="22"/>
          <w:szCs w:val="22"/>
          <w:lang w:val="fr-FR"/>
        </w:rPr>
        <w:t xml:space="preserve">Introduction au droit </w:t>
      </w:r>
      <w:r w:rsidRPr="004B68EE">
        <w:rPr>
          <w:rFonts w:ascii="Garamond" w:hAnsi="Garamond"/>
          <w:iCs/>
          <w:sz w:val="22"/>
          <w:szCs w:val="22"/>
          <w:lang w:val="fr-FR"/>
        </w:rPr>
        <w:t>(2017-19)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</w:p>
    <w:p w14:paraId="751884E4" w14:textId="02537403" w:rsidR="004B68EE" w:rsidRDefault="00C801AD" w:rsidP="004B68EE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4B68EE">
        <w:rPr>
          <w:rFonts w:ascii="Garamond" w:hAnsi="Garamond"/>
          <w:sz w:val="22"/>
          <w:szCs w:val="22"/>
          <w:lang w:val="fr-FR"/>
        </w:rPr>
        <w:t>L.2</w:t>
      </w:r>
      <w:r w:rsidR="004B50A5">
        <w:rPr>
          <w:rFonts w:ascii="Garamond" w:hAnsi="Garamond"/>
          <w:sz w:val="22"/>
          <w:szCs w:val="22"/>
          <w:lang w:val="fr-FR"/>
        </w:rPr>
        <w:t> :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Pr="004B68EE">
        <w:rPr>
          <w:rFonts w:ascii="Garamond" w:hAnsi="Garamond"/>
          <w:i/>
          <w:sz w:val="22"/>
          <w:szCs w:val="22"/>
          <w:lang w:val="fr-FR"/>
        </w:rPr>
        <w:t xml:space="preserve">Droit des obligations </w:t>
      </w:r>
      <w:r w:rsidRPr="004B68EE">
        <w:rPr>
          <w:rFonts w:ascii="Garamond" w:hAnsi="Garamond"/>
          <w:iCs/>
          <w:sz w:val="22"/>
          <w:szCs w:val="22"/>
          <w:lang w:val="fr-FR"/>
        </w:rPr>
        <w:t>(2017-20)</w:t>
      </w:r>
    </w:p>
    <w:p w14:paraId="24C4C54A" w14:textId="1D458091" w:rsidR="004B50A5" w:rsidRPr="004B50A5" w:rsidRDefault="00C801AD" w:rsidP="004B68EE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4B68EE">
        <w:rPr>
          <w:rFonts w:ascii="Garamond" w:hAnsi="Garamond"/>
          <w:sz w:val="22"/>
          <w:szCs w:val="22"/>
          <w:lang w:val="fr-FR"/>
        </w:rPr>
        <w:t>L.3</w:t>
      </w:r>
      <w:r w:rsidR="004B50A5">
        <w:rPr>
          <w:rFonts w:ascii="Garamond" w:hAnsi="Garamond"/>
          <w:sz w:val="22"/>
          <w:szCs w:val="22"/>
          <w:lang w:val="fr-FR"/>
        </w:rPr>
        <w:t> :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Pr="004B68EE">
        <w:rPr>
          <w:rFonts w:ascii="Garamond" w:hAnsi="Garamond"/>
          <w:i/>
          <w:sz w:val="22"/>
          <w:szCs w:val="22"/>
          <w:lang w:val="fr-FR"/>
        </w:rPr>
        <w:t>Droit des biens</w:t>
      </w:r>
      <w:r w:rsidR="009F7EFD"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="0001108D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="0001108D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01108D">
        <w:rPr>
          <w:rFonts w:ascii="Garamond" w:hAnsi="Garamond"/>
          <w:sz w:val="22"/>
          <w:szCs w:val="22"/>
          <w:lang w:val="fr-FR"/>
        </w:rPr>
        <w:t xml:space="preserve">. 2019) </w:t>
      </w:r>
      <w:r w:rsidRPr="004B68EE">
        <w:rPr>
          <w:rFonts w:ascii="Garamond" w:hAnsi="Garamond"/>
          <w:sz w:val="22"/>
          <w:szCs w:val="22"/>
          <w:lang w:val="fr-FR"/>
        </w:rPr>
        <w:t xml:space="preserve">– </w:t>
      </w:r>
      <w:r w:rsidRPr="004B68EE">
        <w:rPr>
          <w:rFonts w:ascii="Garamond" w:hAnsi="Garamond"/>
          <w:i/>
          <w:iCs/>
          <w:sz w:val="22"/>
          <w:szCs w:val="22"/>
          <w:lang w:val="fr-FR"/>
        </w:rPr>
        <w:t>R</w:t>
      </w:r>
      <w:r w:rsidR="00204133" w:rsidRPr="004B68EE">
        <w:rPr>
          <w:rFonts w:ascii="Garamond" w:hAnsi="Garamond"/>
          <w:i/>
          <w:iCs/>
          <w:sz w:val="22"/>
          <w:szCs w:val="22"/>
          <w:lang w:val="fr-FR"/>
        </w:rPr>
        <w:t xml:space="preserve">égime général de l’obligation </w:t>
      </w:r>
      <w:r w:rsidR="001E2D56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="001E2D56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1E2D56">
        <w:rPr>
          <w:rFonts w:ascii="Garamond" w:hAnsi="Garamond"/>
          <w:sz w:val="22"/>
          <w:szCs w:val="22"/>
          <w:lang w:val="fr-FR"/>
        </w:rPr>
        <w:t>. 2019)</w:t>
      </w:r>
    </w:p>
    <w:p w14:paraId="7FAE1A04" w14:textId="59A972A1" w:rsidR="004B68EE" w:rsidRDefault="004B50A5" w:rsidP="004B68EE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L.3 : pro</w:t>
      </w:r>
      <w:r w:rsidR="002379AD">
        <w:rPr>
          <w:rFonts w:ascii="Garamond" w:hAnsi="Garamond"/>
          <w:sz w:val="22"/>
          <w:szCs w:val="22"/>
          <w:lang w:val="fr-FR"/>
        </w:rPr>
        <w:t> :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="00A4483F" w:rsidRPr="004B68EE">
        <w:rPr>
          <w:rFonts w:ascii="Garamond" w:hAnsi="Garamond"/>
          <w:i/>
          <w:sz w:val="22"/>
          <w:szCs w:val="22"/>
          <w:lang w:val="fr-FR"/>
        </w:rPr>
        <w:t>Baux ruraux</w:t>
      </w:r>
      <w:r w:rsidR="009F7EFD" w:rsidRPr="004B68EE">
        <w:rPr>
          <w:rFonts w:ascii="Garamond" w:hAnsi="Garamond"/>
          <w:i/>
          <w:sz w:val="22"/>
          <w:szCs w:val="22"/>
          <w:lang w:val="fr-FR"/>
        </w:rPr>
        <w:t xml:space="preserve"> </w:t>
      </w:r>
      <w:r w:rsidR="009F7EFD" w:rsidRPr="004B68EE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="009F7EFD" w:rsidRPr="004B68EE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0B5100" w:rsidRPr="004B68EE">
        <w:rPr>
          <w:rFonts w:ascii="Garamond" w:hAnsi="Garamond"/>
          <w:sz w:val="22"/>
          <w:szCs w:val="22"/>
          <w:lang w:val="fr-FR"/>
        </w:rPr>
        <w:t>.</w:t>
      </w:r>
      <w:r w:rsidR="009F7EFD" w:rsidRPr="004B68EE">
        <w:rPr>
          <w:rFonts w:ascii="Garamond" w:hAnsi="Garamond"/>
          <w:sz w:val="22"/>
          <w:szCs w:val="22"/>
          <w:lang w:val="fr-FR"/>
        </w:rPr>
        <w:t xml:space="preserve"> 2019)</w:t>
      </w:r>
      <w:r w:rsidR="00A4483F" w:rsidRPr="004B68EE">
        <w:rPr>
          <w:rFonts w:ascii="Garamond" w:hAnsi="Garamond"/>
          <w:sz w:val="22"/>
          <w:szCs w:val="22"/>
          <w:lang w:val="fr-FR"/>
        </w:rPr>
        <w:t xml:space="preserve"> –</w:t>
      </w:r>
      <w:r w:rsidR="00912EC9"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="00F76DCF" w:rsidRPr="004B68EE">
        <w:rPr>
          <w:rFonts w:ascii="Garamond" w:hAnsi="Garamond"/>
          <w:i/>
          <w:iCs/>
          <w:sz w:val="22"/>
          <w:szCs w:val="22"/>
          <w:lang w:val="fr-FR"/>
        </w:rPr>
        <w:t>Biens de l’entreprise</w:t>
      </w:r>
      <w:r w:rsidR="00F76DCF" w:rsidRPr="004B68EE">
        <w:rPr>
          <w:rFonts w:ascii="Garamond" w:hAnsi="Garamond"/>
          <w:sz w:val="22"/>
          <w:szCs w:val="22"/>
          <w:lang w:val="fr-FR"/>
        </w:rPr>
        <w:t xml:space="preserve"> (2017-</w:t>
      </w:r>
      <w:r w:rsidR="00A4483F" w:rsidRPr="004B68EE">
        <w:rPr>
          <w:rFonts w:ascii="Garamond" w:hAnsi="Garamond"/>
          <w:sz w:val="22"/>
          <w:szCs w:val="22"/>
          <w:lang w:val="fr-FR"/>
        </w:rPr>
        <w:t>20)</w:t>
      </w:r>
      <w:r w:rsidR="002379AD">
        <w:rPr>
          <w:rFonts w:ascii="Garamond" w:hAnsi="Garamond"/>
          <w:sz w:val="22"/>
          <w:szCs w:val="22"/>
          <w:lang w:val="fr-FR"/>
        </w:rPr>
        <w:t xml:space="preserve"> – </w:t>
      </w:r>
      <w:r w:rsidR="002379AD">
        <w:rPr>
          <w:rFonts w:ascii="Garamond" w:hAnsi="Garamond"/>
          <w:i/>
          <w:sz w:val="22"/>
          <w:szCs w:val="22"/>
          <w:lang w:val="fr-FR"/>
        </w:rPr>
        <w:t xml:space="preserve">Copropriété </w:t>
      </w:r>
      <w:r w:rsidR="002379AD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="002379AD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2379AD">
        <w:rPr>
          <w:rFonts w:ascii="Garamond" w:hAnsi="Garamond"/>
          <w:sz w:val="22"/>
          <w:szCs w:val="22"/>
          <w:lang w:val="fr-FR"/>
        </w:rPr>
        <w:t>. 2022)</w:t>
      </w:r>
    </w:p>
    <w:p w14:paraId="5DE43C58" w14:textId="0975B63F" w:rsidR="00103069" w:rsidRDefault="00C801AD" w:rsidP="004B68EE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4B68EE">
        <w:rPr>
          <w:rFonts w:ascii="Garamond" w:hAnsi="Garamond"/>
          <w:sz w:val="22"/>
          <w:szCs w:val="22"/>
          <w:lang w:val="fr-FR"/>
        </w:rPr>
        <w:t>M</w:t>
      </w:r>
      <w:r w:rsidR="004A1E42" w:rsidRPr="004B68EE">
        <w:rPr>
          <w:rFonts w:ascii="Garamond" w:hAnsi="Garamond"/>
          <w:sz w:val="22"/>
          <w:szCs w:val="22"/>
          <w:lang w:val="fr-FR"/>
        </w:rPr>
        <w:t>.</w:t>
      </w:r>
      <w:r w:rsidRPr="004B68EE">
        <w:rPr>
          <w:rFonts w:ascii="Garamond" w:hAnsi="Garamond"/>
          <w:sz w:val="22"/>
          <w:szCs w:val="22"/>
          <w:lang w:val="fr-FR"/>
        </w:rPr>
        <w:t>1</w:t>
      </w:r>
      <w:r w:rsidR="004B50A5">
        <w:rPr>
          <w:rFonts w:ascii="Garamond" w:hAnsi="Garamond"/>
          <w:sz w:val="22"/>
          <w:szCs w:val="22"/>
          <w:lang w:val="fr-FR"/>
        </w:rPr>
        <w:t> :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Pr="004B68EE">
        <w:rPr>
          <w:rFonts w:ascii="Garamond" w:hAnsi="Garamond"/>
          <w:i/>
          <w:iCs/>
          <w:sz w:val="22"/>
          <w:szCs w:val="22"/>
          <w:lang w:val="fr-FR"/>
        </w:rPr>
        <w:t xml:space="preserve">Sûretés </w:t>
      </w:r>
      <w:r w:rsidRPr="004B68EE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Pr="004B68EE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0B5100" w:rsidRPr="004B68EE">
        <w:rPr>
          <w:rFonts w:ascii="Garamond" w:hAnsi="Garamond"/>
          <w:sz w:val="22"/>
          <w:szCs w:val="22"/>
          <w:lang w:val="fr-FR"/>
        </w:rPr>
        <w:t>.</w:t>
      </w:r>
      <w:r w:rsidRPr="004B68EE">
        <w:rPr>
          <w:rFonts w:ascii="Garamond" w:hAnsi="Garamond"/>
          <w:sz w:val="22"/>
          <w:szCs w:val="22"/>
          <w:lang w:val="fr-FR"/>
        </w:rPr>
        <w:t xml:space="preserve"> 20</w:t>
      </w:r>
      <w:r w:rsidR="009F7EFD" w:rsidRPr="004B68EE">
        <w:rPr>
          <w:rFonts w:ascii="Garamond" w:hAnsi="Garamond"/>
          <w:sz w:val="22"/>
          <w:szCs w:val="22"/>
          <w:lang w:val="fr-FR"/>
        </w:rPr>
        <w:t>20</w:t>
      </w:r>
      <w:r w:rsidRPr="004B68EE">
        <w:rPr>
          <w:rFonts w:ascii="Garamond" w:hAnsi="Garamond"/>
          <w:sz w:val="22"/>
          <w:szCs w:val="22"/>
          <w:lang w:val="fr-FR"/>
        </w:rPr>
        <w:t>) –</w:t>
      </w:r>
      <w:r w:rsidR="00103069">
        <w:rPr>
          <w:rFonts w:ascii="Garamond" w:hAnsi="Garamond"/>
          <w:sz w:val="22"/>
          <w:szCs w:val="22"/>
          <w:lang w:val="fr-FR"/>
        </w:rPr>
        <w:t xml:space="preserve"> </w:t>
      </w:r>
      <w:r w:rsidRPr="004B68EE">
        <w:rPr>
          <w:rFonts w:ascii="Garamond" w:hAnsi="Garamond"/>
          <w:i/>
          <w:iCs/>
          <w:sz w:val="22"/>
          <w:szCs w:val="22"/>
          <w:lang w:val="fr-FR"/>
        </w:rPr>
        <w:t>Voies d’exécution</w:t>
      </w:r>
      <w:r w:rsidRPr="004B68EE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Pr="004B68EE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0B5100" w:rsidRPr="004B68EE">
        <w:rPr>
          <w:rFonts w:ascii="Garamond" w:hAnsi="Garamond"/>
          <w:sz w:val="22"/>
          <w:szCs w:val="22"/>
          <w:lang w:val="fr-FR"/>
        </w:rPr>
        <w:t>.</w:t>
      </w:r>
      <w:r w:rsidRPr="004B68EE">
        <w:rPr>
          <w:rFonts w:ascii="Garamond" w:hAnsi="Garamond"/>
          <w:sz w:val="22"/>
          <w:szCs w:val="22"/>
          <w:lang w:val="fr-FR"/>
        </w:rPr>
        <w:t xml:space="preserve"> 202</w:t>
      </w:r>
      <w:r w:rsidR="00A00384" w:rsidRPr="004B68EE">
        <w:rPr>
          <w:rFonts w:ascii="Garamond" w:hAnsi="Garamond"/>
          <w:sz w:val="22"/>
          <w:szCs w:val="22"/>
          <w:lang w:val="fr-FR"/>
        </w:rPr>
        <w:t>0</w:t>
      </w:r>
      <w:r w:rsidRPr="004B68EE">
        <w:rPr>
          <w:rFonts w:ascii="Garamond" w:hAnsi="Garamond"/>
          <w:sz w:val="22"/>
          <w:szCs w:val="22"/>
          <w:lang w:val="fr-FR"/>
        </w:rPr>
        <w:t>)</w:t>
      </w:r>
    </w:p>
    <w:p w14:paraId="1F6103DB" w14:textId="6E14A63F" w:rsidR="004B68EE" w:rsidRDefault="00263983" w:rsidP="004B68EE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4B68EE">
        <w:rPr>
          <w:rFonts w:ascii="Garamond" w:hAnsi="Garamond"/>
          <w:sz w:val="22"/>
          <w:szCs w:val="22"/>
          <w:lang w:val="fr-FR"/>
        </w:rPr>
        <w:t>M.2</w:t>
      </w:r>
      <w:r w:rsidR="004B50A5">
        <w:rPr>
          <w:rFonts w:ascii="Garamond" w:hAnsi="Garamond"/>
          <w:sz w:val="22"/>
          <w:szCs w:val="22"/>
          <w:lang w:val="fr-FR"/>
        </w:rPr>
        <w:t> :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="007B54D2">
        <w:rPr>
          <w:rFonts w:ascii="Garamond" w:hAnsi="Garamond"/>
          <w:sz w:val="22"/>
          <w:szCs w:val="22"/>
          <w:lang w:val="fr-FR"/>
        </w:rPr>
        <w:t xml:space="preserve">M2 </w:t>
      </w:r>
      <w:r w:rsidRPr="004B68EE">
        <w:rPr>
          <w:rFonts w:ascii="Garamond" w:hAnsi="Garamond"/>
          <w:sz w:val="22"/>
          <w:szCs w:val="22"/>
          <w:lang w:val="fr-FR"/>
        </w:rPr>
        <w:t xml:space="preserve">Droit privé fondamental, </w:t>
      </w:r>
      <w:r w:rsidRPr="004B68EE">
        <w:rPr>
          <w:rFonts w:ascii="Garamond" w:hAnsi="Garamond"/>
          <w:i/>
          <w:iCs/>
          <w:sz w:val="22"/>
          <w:szCs w:val="22"/>
          <w:lang w:val="fr-FR"/>
        </w:rPr>
        <w:t>Droit des biens</w:t>
      </w:r>
      <w:r w:rsidRPr="004B68EE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Pr="004B68EE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Pr="004B68EE">
        <w:rPr>
          <w:rFonts w:ascii="Garamond" w:hAnsi="Garamond"/>
          <w:sz w:val="22"/>
          <w:szCs w:val="22"/>
          <w:lang w:val="fr-FR"/>
        </w:rPr>
        <w:t xml:space="preserve">. 2022) ; </w:t>
      </w:r>
      <w:r w:rsidR="00D80C67" w:rsidRPr="004B68EE">
        <w:rPr>
          <w:rFonts w:ascii="Garamond" w:hAnsi="Garamond"/>
          <w:sz w:val="22"/>
          <w:szCs w:val="22"/>
          <w:lang w:val="fr-FR"/>
        </w:rPr>
        <w:t xml:space="preserve">M.2 Notariat et </w:t>
      </w:r>
      <w:r w:rsidR="00D80C67">
        <w:rPr>
          <w:rFonts w:ascii="Garamond" w:hAnsi="Garamond"/>
          <w:sz w:val="22"/>
          <w:szCs w:val="22"/>
          <w:lang w:val="fr-FR"/>
        </w:rPr>
        <w:t xml:space="preserve">M.2 </w:t>
      </w:r>
      <w:r w:rsidR="00D80C67" w:rsidRPr="004B68EE">
        <w:rPr>
          <w:rFonts w:ascii="Garamond" w:hAnsi="Garamond"/>
          <w:sz w:val="22"/>
          <w:szCs w:val="22"/>
          <w:lang w:val="fr-FR"/>
        </w:rPr>
        <w:t xml:space="preserve">Droit immobilier, </w:t>
      </w:r>
      <w:r w:rsidR="00D80C67" w:rsidRPr="004B68EE">
        <w:rPr>
          <w:rFonts w:ascii="Garamond" w:hAnsi="Garamond"/>
          <w:i/>
          <w:iCs/>
          <w:sz w:val="22"/>
          <w:szCs w:val="22"/>
          <w:lang w:val="fr-FR"/>
        </w:rPr>
        <w:t>Baux</w:t>
      </w:r>
      <w:r w:rsidR="00D80C67">
        <w:rPr>
          <w:rFonts w:ascii="Garamond" w:hAnsi="Garamond"/>
          <w:i/>
          <w:iCs/>
          <w:sz w:val="22"/>
          <w:szCs w:val="22"/>
          <w:lang w:val="fr-FR"/>
        </w:rPr>
        <w:t xml:space="preserve"> civils et commerciaux</w:t>
      </w:r>
      <w:r w:rsidR="00D80C67" w:rsidRPr="004B68EE">
        <w:rPr>
          <w:rFonts w:ascii="Garamond" w:hAnsi="Garamond"/>
          <w:i/>
          <w:iCs/>
          <w:sz w:val="22"/>
          <w:szCs w:val="22"/>
          <w:lang w:val="fr-FR"/>
        </w:rPr>
        <w:t xml:space="preserve"> </w:t>
      </w:r>
      <w:r w:rsidR="00D80C67" w:rsidRPr="004B68EE">
        <w:rPr>
          <w:rFonts w:ascii="Garamond" w:hAnsi="Garamond"/>
          <w:sz w:val="22"/>
          <w:szCs w:val="22"/>
          <w:lang w:val="fr-FR"/>
        </w:rPr>
        <w:t>(</w:t>
      </w:r>
      <w:proofErr w:type="spellStart"/>
      <w:r w:rsidR="00D80C67" w:rsidRPr="004B68EE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D80C67" w:rsidRPr="004B68EE">
        <w:rPr>
          <w:rFonts w:ascii="Garamond" w:hAnsi="Garamond"/>
          <w:sz w:val="22"/>
          <w:szCs w:val="22"/>
          <w:lang w:val="fr-FR"/>
        </w:rPr>
        <w:t>. 2021)</w:t>
      </w:r>
      <w:r w:rsidR="00D80C67">
        <w:rPr>
          <w:rFonts w:ascii="Garamond" w:hAnsi="Garamond"/>
          <w:sz w:val="22"/>
          <w:szCs w:val="22"/>
          <w:lang w:val="fr-FR"/>
        </w:rPr>
        <w:t xml:space="preserve"> – </w:t>
      </w:r>
      <w:r w:rsidR="00D80C67" w:rsidRPr="00677EF1">
        <w:rPr>
          <w:rFonts w:ascii="Garamond" w:hAnsi="Garamond"/>
          <w:i/>
          <w:sz w:val="22"/>
          <w:szCs w:val="22"/>
          <w:lang w:val="fr-FR"/>
        </w:rPr>
        <w:t>Déontologie notariale</w:t>
      </w:r>
      <w:r w:rsidR="00D80C67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="00D80C67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D80C67">
        <w:rPr>
          <w:rFonts w:ascii="Garamond" w:hAnsi="Garamond"/>
          <w:sz w:val="22"/>
          <w:szCs w:val="22"/>
          <w:lang w:val="fr-FR"/>
        </w:rPr>
        <w:t xml:space="preserve">. 2021) ; M2 Droit de la propriété intellectuelle, </w:t>
      </w:r>
      <w:r w:rsidR="00D80C67" w:rsidRPr="00D80C67">
        <w:rPr>
          <w:rFonts w:ascii="Garamond" w:hAnsi="Garamond"/>
          <w:i/>
          <w:sz w:val="22"/>
          <w:szCs w:val="22"/>
          <w:lang w:val="fr-FR"/>
        </w:rPr>
        <w:t>Principes généraux de la propriété intellectuelle</w:t>
      </w:r>
      <w:r w:rsidR="00D80C67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="00D80C67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D80C67">
        <w:rPr>
          <w:rFonts w:ascii="Garamond" w:hAnsi="Garamond"/>
          <w:sz w:val="22"/>
          <w:szCs w:val="22"/>
          <w:lang w:val="fr-FR"/>
        </w:rPr>
        <w:t xml:space="preserve">. 2023) ; </w:t>
      </w:r>
      <w:r w:rsidR="00E65B38" w:rsidRPr="004B68EE">
        <w:rPr>
          <w:rFonts w:ascii="Garamond" w:hAnsi="Garamond"/>
          <w:sz w:val="22"/>
          <w:szCs w:val="22"/>
          <w:lang w:val="fr-FR"/>
        </w:rPr>
        <w:t>M</w:t>
      </w:r>
      <w:r w:rsidR="004A1E42" w:rsidRPr="004B68EE">
        <w:rPr>
          <w:rFonts w:ascii="Garamond" w:hAnsi="Garamond"/>
          <w:sz w:val="22"/>
          <w:szCs w:val="22"/>
          <w:lang w:val="fr-FR"/>
        </w:rPr>
        <w:t>.</w:t>
      </w:r>
      <w:r w:rsidR="00E65B38" w:rsidRPr="004B68EE">
        <w:rPr>
          <w:rFonts w:ascii="Garamond" w:hAnsi="Garamond"/>
          <w:sz w:val="22"/>
          <w:szCs w:val="22"/>
          <w:lang w:val="fr-FR"/>
        </w:rPr>
        <w:t>2</w:t>
      </w:r>
      <w:r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="007B54D2">
        <w:rPr>
          <w:rFonts w:ascii="Garamond" w:hAnsi="Garamond"/>
          <w:sz w:val="22"/>
          <w:szCs w:val="22"/>
          <w:lang w:val="fr-FR"/>
        </w:rPr>
        <w:t>Droit des entreprises agroalimentaires</w:t>
      </w:r>
      <w:r w:rsidR="00E65B38" w:rsidRPr="004B68EE">
        <w:rPr>
          <w:rFonts w:ascii="Garamond" w:hAnsi="Garamond"/>
          <w:sz w:val="22"/>
          <w:szCs w:val="22"/>
          <w:lang w:val="fr-FR"/>
        </w:rPr>
        <w:t xml:space="preserve">, </w:t>
      </w:r>
      <w:r w:rsidR="00E65B38" w:rsidRPr="004B68EE">
        <w:rPr>
          <w:rFonts w:ascii="Garamond" w:hAnsi="Garamond"/>
          <w:i/>
          <w:iCs/>
          <w:sz w:val="22"/>
          <w:szCs w:val="22"/>
          <w:lang w:val="fr-FR"/>
        </w:rPr>
        <w:t>Propriété intellectuelle</w:t>
      </w:r>
      <w:r w:rsidR="000F39B4" w:rsidRPr="004B68EE">
        <w:rPr>
          <w:rFonts w:ascii="Garamond" w:hAnsi="Garamond"/>
          <w:i/>
          <w:iCs/>
          <w:sz w:val="22"/>
          <w:szCs w:val="22"/>
          <w:lang w:val="fr-FR"/>
        </w:rPr>
        <w:t xml:space="preserve"> </w:t>
      </w:r>
      <w:r w:rsidR="00103069">
        <w:rPr>
          <w:rFonts w:ascii="Garamond" w:hAnsi="Garamond"/>
          <w:i/>
          <w:iCs/>
          <w:sz w:val="22"/>
          <w:szCs w:val="22"/>
          <w:lang w:val="fr-FR"/>
        </w:rPr>
        <w:t>et</w:t>
      </w:r>
      <w:r w:rsidR="00B24897" w:rsidRPr="004B68EE">
        <w:rPr>
          <w:rFonts w:ascii="Garamond" w:hAnsi="Garamond"/>
          <w:i/>
          <w:iCs/>
          <w:sz w:val="22"/>
          <w:szCs w:val="22"/>
          <w:lang w:val="fr-FR"/>
        </w:rPr>
        <w:t xml:space="preserve"> </w:t>
      </w:r>
      <w:r w:rsidR="00E65B38" w:rsidRPr="004B68EE">
        <w:rPr>
          <w:rFonts w:ascii="Garamond" w:hAnsi="Garamond"/>
          <w:i/>
          <w:iCs/>
          <w:sz w:val="22"/>
          <w:szCs w:val="22"/>
          <w:lang w:val="fr-FR"/>
        </w:rPr>
        <w:t>agroalimentaire</w:t>
      </w:r>
      <w:r w:rsidR="004C4043" w:rsidRPr="004B68EE">
        <w:rPr>
          <w:rFonts w:ascii="Garamond" w:hAnsi="Garamond"/>
          <w:sz w:val="22"/>
          <w:szCs w:val="22"/>
          <w:lang w:val="fr-FR"/>
        </w:rPr>
        <w:t xml:space="preserve"> (2018</w:t>
      </w:r>
      <w:r w:rsidR="000B5100" w:rsidRPr="004B68EE">
        <w:rPr>
          <w:rFonts w:ascii="Garamond" w:hAnsi="Garamond"/>
          <w:sz w:val="22"/>
          <w:szCs w:val="22"/>
          <w:lang w:val="fr-FR"/>
        </w:rPr>
        <w:t>-21</w:t>
      </w:r>
      <w:r w:rsidR="00B24897" w:rsidRPr="004B68EE">
        <w:rPr>
          <w:rFonts w:ascii="Garamond" w:hAnsi="Garamond"/>
          <w:sz w:val="22"/>
          <w:szCs w:val="22"/>
          <w:lang w:val="fr-FR"/>
        </w:rPr>
        <w:t>)</w:t>
      </w:r>
    </w:p>
    <w:p w14:paraId="06407542" w14:textId="2736AB91" w:rsidR="00076A3B" w:rsidRDefault="00C801AD" w:rsidP="00076A3B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4B68EE">
        <w:rPr>
          <w:rFonts w:ascii="Garamond" w:hAnsi="Garamond"/>
          <w:sz w:val="22"/>
          <w:szCs w:val="22"/>
          <w:lang w:val="fr-FR"/>
        </w:rPr>
        <w:t>IEJ</w:t>
      </w:r>
      <w:r w:rsidR="004B50A5">
        <w:rPr>
          <w:rFonts w:ascii="Garamond" w:hAnsi="Garamond"/>
          <w:sz w:val="22"/>
          <w:szCs w:val="22"/>
          <w:lang w:val="fr-FR"/>
        </w:rPr>
        <w:t> :</w:t>
      </w:r>
      <w:r w:rsidRPr="004B68EE">
        <w:rPr>
          <w:rFonts w:ascii="Garamond" w:hAnsi="Garamond"/>
          <w:sz w:val="22"/>
          <w:szCs w:val="22"/>
          <w:lang w:val="fr-FR"/>
        </w:rPr>
        <w:t xml:space="preserve"> Séminaires de </w:t>
      </w:r>
      <w:r w:rsidRPr="004B68EE">
        <w:rPr>
          <w:rFonts w:ascii="Garamond" w:hAnsi="Garamond"/>
          <w:i/>
          <w:sz w:val="22"/>
          <w:szCs w:val="22"/>
          <w:lang w:val="fr-FR"/>
        </w:rPr>
        <w:t>Droit civil</w:t>
      </w:r>
      <w:r w:rsidRPr="004B68EE">
        <w:rPr>
          <w:rFonts w:ascii="Garamond" w:hAnsi="Garamond"/>
          <w:sz w:val="22"/>
          <w:szCs w:val="22"/>
          <w:lang w:val="fr-FR"/>
        </w:rPr>
        <w:t xml:space="preserve"> et </w:t>
      </w:r>
      <w:r w:rsidRPr="004B68EE">
        <w:rPr>
          <w:rFonts w:ascii="Garamond" w:hAnsi="Garamond"/>
          <w:i/>
          <w:sz w:val="22"/>
          <w:szCs w:val="22"/>
          <w:lang w:val="fr-FR"/>
        </w:rPr>
        <w:t>Droit des obligations</w:t>
      </w:r>
      <w:r w:rsidR="008934EF" w:rsidRPr="004B68EE">
        <w:rPr>
          <w:rFonts w:ascii="Garamond" w:hAnsi="Garamond"/>
          <w:sz w:val="22"/>
          <w:szCs w:val="22"/>
          <w:lang w:val="fr-FR"/>
        </w:rPr>
        <w:t xml:space="preserve"> ; Collège </w:t>
      </w:r>
      <w:r w:rsidR="000B5100" w:rsidRPr="004B68EE">
        <w:rPr>
          <w:rFonts w:ascii="Garamond" w:hAnsi="Garamond"/>
          <w:sz w:val="22"/>
          <w:szCs w:val="22"/>
          <w:lang w:val="fr-FR"/>
        </w:rPr>
        <w:t>S</w:t>
      </w:r>
      <w:r w:rsidR="008934EF" w:rsidRPr="004B68EE">
        <w:rPr>
          <w:rFonts w:ascii="Garamond" w:hAnsi="Garamond"/>
          <w:sz w:val="22"/>
          <w:szCs w:val="22"/>
          <w:lang w:val="fr-FR"/>
        </w:rPr>
        <w:t xml:space="preserve">upérieur du </w:t>
      </w:r>
      <w:r w:rsidR="000B5100" w:rsidRPr="004B68EE">
        <w:rPr>
          <w:rFonts w:ascii="Garamond" w:hAnsi="Garamond"/>
          <w:sz w:val="22"/>
          <w:szCs w:val="22"/>
          <w:lang w:val="fr-FR"/>
        </w:rPr>
        <w:t>D</w:t>
      </w:r>
      <w:r w:rsidR="008934EF" w:rsidRPr="004B68EE">
        <w:rPr>
          <w:rFonts w:ascii="Garamond" w:hAnsi="Garamond"/>
          <w:sz w:val="22"/>
          <w:szCs w:val="22"/>
          <w:lang w:val="fr-FR"/>
        </w:rPr>
        <w:t>roit</w:t>
      </w:r>
      <w:r w:rsidR="00662A22" w:rsidRPr="004B68EE">
        <w:rPr>
          <w:rFonts w:ascii="Garamond" w:hAnsi="Garamond"/>
          <w:sz w:val="22"/>
          <w:szCs w:val="22"/>
          <w:lang w:val="fr-FR"/>
        </w:rPr>
        <w:t xml:space="preserve"> (2017-22)</w:t>
      </w:r>
      <w:r w:rsidR="008934EF" w:rsidRPr="004B68EE">
        <w:rPr>
          <w:rFonts w:ascii="Garamond" w:hAnsi="Garamond"/>
          <w:sz w:val="22"/>
          <w:szCs w:val="22"/>
          <w:lang w:val="fr-FR"/>
        </w:rPr>
        <w:t xml:space="preserve">, </w:t>
      </w:r>
      <w:r w:rsidR="008934EF" w:rsidRPr="004B68EE">
        <w:rPr>
          <w:rFonts w:ascii="Garamond" w:hAnsi="Garamond"/>
          <w:i/>
          <w:iCs/>
          <w:sz w:val="22"/>
          <w:szCs w:val="22"/>
          <w:lang w:val="fr-FR"/>
        </w:rPr>
        <w:t xml:space="preserve">Entraînements au Grand </w:t>
      </w:r>
      <w:r w:rsidR="00A867DA" w:rsidRPr="004B68EE">
        <w:rPr>
          <w:rFonts w:ascii="Garamond" w:hAnsi="Garamond"/>
          <w:i/>
          <w:iCs/>
          <w:sz w:val="22"/>
          <w:szCs w:val="22"/>
          <w:lang w:val="fr-FR"/>
        </w:rPr>
        <w:t>O</w:t>
      </w:r>
      <w:r w:rsidR="008934EF" w:rsidRPr="004B68EE">
        <w:rPr>
          <w:rFonts w:ascii="Garamond" w:hAnsi="Garamond"/>
          <w:i/>
          <w:iCs/>
          <w:sz w:val="22"/>
          <w:szCs w:val="22"/>
          <w:lang w:val="fr-FR"/>
        </w:rPr>
        <w:t>ral</w:t>
      </w:r>
      <w:r w:rsidR="002A61B3" w:rsidRPr="004B68EE">
        <w:rPr>
          <w:rFonts w:ascii="Garamond" w:hAnsi="Garamond"/>
          <w:sz w:val="22"/>
          <w:szCs w:val="22"/>
          <w:lang w:val="fr-FR"/>
        </w:rPr>
        <w:t xml:space="preserve"> </w:t>
      </w:r>
      <w:r w:rsidR="00662A22" w:rsidRPr="004B68EE">
        <w:rPr>
          <w:rFonts w:ascii="Garamond" w:hAnsi="Garamond"/>
          <w:sz w:val="22"/>
          <w:szCs w:val="22"/>
          <w:lang w:val="fr-FR"/>
        </w:rPr>
        <w:t>et Séminaire</w:t>
      </w:r>
      <w:r w:rsidR="00C42848" w:rsidRPr="004B68EE">
        <w:rPr>
          <w:rFonts w:ascii="Garamond" w:hAnsi="Garamond"/>
          <w:sz w:val="22"/>
          <w:szCs w:val="22"/>
          <w:lang w:val="fr-FR"/>
        </w:rPr>
        <w:t xml:space="preserve"> sur</w:t>
      </w:r>
      <w:r w:rsidR="00662A22" w:rsidRPr="004B68EE">
        <w:rPr>
          <w:rFonts w:ascii="Garamond" w:hAnsi="Garamond"/>
          <w:sz w:val="22"/>
          <w:szCs w:val="22"/>
          <w:lang w:val="fr-FR"/>
        </w:rPr>
        <w:t xml:space="preserve"> « </w:t>
      </w:r>
      <w:r w:rsidR="00662A22" w:rsidRPr="004B68EE">
        <w:rPr>
          <w:rFonts w:ascii="Garamond" w:hAnsi="Garamond"/>
          <w:i/>
          <w:iCs/>
          <w:sz w:val="22"/>
          <w:szCs w:val="22"/>
          <w:lang w:val="fr-FR"/>
        </w:rPr>
        <w:t>La propriété</w:t>
      </w:r>
      <w:r w:rsidR="00662A22" w:rsidRPr="004B68EE">
        <w:rPr>
          <w:rFonts w:ascii="Garamond" w:hAnsi="Garamond"/>
          <w:sz w:val="22"/>
          <w:szCs w:val="22"/>
          <w:lang w:val="fr-FR"/>
        </w:rPr>
        <w:t> »</w:t>
      </w:r>
    </w:p>
    <w:p w14:paraId="7760A773" w14:textId="6892BCF3" w:rsidR="00503C07" w:rsidRPr="00A72F81" w:rsidRDefault="00503C07" w:rsidP="00076A3B">
      <w:pPr>
        <w:pStyle w:val="Paragraphedeliste"/>
        <w:numPr>
          <w:ilvl w:val="0"/>
          <w:numId w:val="21"/>
        </w:numPr>
        <w:jc w:val="both"/>
        <w:rPr>
          <w:rFonts w:ascii="Garamond" w:hAnsi="Garamond"/>
          <w:sz w:val="22"/>
          <w:szCs w:val="22"/>
          <w:lang w:val="fr-FR"/>
        </w:rPr>
      </w:pPr>
      <w:r w:rsidRPr="00A72F81">
        <w:rPr>
          <w:rFonts w:ascii="Garamond" w:hAnsi="Garamond"/>
          <w:sz w:val="22"/>
          <w:szCs w:val="22"/>
          <w:lang w:val="fr-FR"/>
        </w:rPr>
        <w:t xml:space="preserve">INFN : Séminaires </w:t>
      </w:r>
      <w:r w:rsidR="00455809" w:rsidRPr="00A72F81">
        <w:rPr>
          <w:rFonts w:ascii="Garamond" w:hAnsi="Garamond"/>
          <w:sz w:val="22"/>
          <w:szCs w:val="22"/>
          <w:lang w:val="fr-FR"/>
        </w:rPr>
        <w:t xml:space="preserve">de </w:t>
      </w:r>
      <w:r w:rsidR="00046E1E">
        <w:rPr>
          <w:rFonts w:ascii="Garamond" w:hAnsi="Garamond"/>
          <w:sz w:val="22"/>
          <w:szCs w:val="22"/>
          <w:lang w:val="fr-FR"/>
        </w:rPr>
        <w:t xml:space="preserve">droit notarial : </w:t>
      </w:r>
      <w:r w:rsidR="00A72F81" w:rsidRPr="00A72F81">
        <w:rPr>
          <w:rFonts w:ascii="Garamond" w:hAnsi="Garamond"/>
          <w:i/>
          <w:sz w:val="22"/>
          <w:szCs w:val="22"/>
          <w:lang w:val="fr-FR"/>
        </w:rPr>
        <w:t>Acte authentique</w:t>
      </w:r>
      <w:r w:rsidR="00A72F81" w:rsidRPr="00A72F81">
        <w:rPr>
          <w:rFonts w:ascii="Garamond" w:hAnsi="Garamond"/>
          <w:sz w:val="22"/>
          <w:szCs w:val="22"/>
          <w:lang w:val="fr-FR"/>
        </w:rPr>
        <w:t xml:space="preserve"> ; </w:t>
      </w:r>
      <w:r w:rsidR="00A72F81" w:rsidRPr="00A72F81">
        <w:rPr>
          <w:rFonts w:ascii="Garamond" w:hAnsi="Garamond"/>
          <w:i/>
          <w:sz w:val="22"/>
          <w:szCs w:val="22"/>
          <w:lang w:val="fr-FR"/>
        </w:rPr>
        <w:t>Servitudes</w:t>
      </w:r>
      <w:r w:rsidR="00B76581">
        <w:rPr>
          <w:rFonts w:ascii="Garamond" w:hAnsi="Garamond"/>
          <w:i/>
          <w:sz w:val="22"/>
          <w:szCs w:val="22"/>
          <w:lang w:val="fr-FR"/>
        </w:rPr>
        <w:t> </w:t>
      </w:r>
      <w:r w:rsidR="00B76581">
        <w:rPr>
          <w:rFonts w:ascii="Garamond" w:hAnsi="Garamond"/>
          <w:iCs/>
          <w:sz w:val="22"/>
          <w:szCs w:val="22"/>
          <w:lang w:val="fr-FR"/>
        </w:rPr>
        <w:t>;</w:t>
      </w:r>
      <w:r w:rsidR="00A72F81" w:rsidRPr="00A72F81">
        <w:rPr>
          <w:rFonts w:ascii="Garamond" w:hAnsi="Garamond"/>
          <w:i/>
          <w:sz w:val="22"/>
          <w:szCs w:val="22"/>
          <w:lang w:val="fr-FR"/>
        </w:rPr>
        <w:t xml:space="preserve"> </w:t>
      </w:r>
      <w:r w:rsidR="00455809" w:rsidRPr="00A72F81">
        <w:rPr>
          <w:rFonts w:ascii="Garamond" w:hAnsi="Garamond"/>
          <w:i/>
          <w:sz w:val="22"/>
          <w:szCs w:val="22"/>
          <w:lang w:val="fr-FR"/>
        </w:rPr>
        <w:t>Voies d’exécution</w:t>
      </w:r>
      <w:r w:rsidR="00455809" w:rsidRPr="00A72F81">
        <w:rPr>
          <w:rFonts w:ascii="Garamond" w:hAnsi="Garamond"/>
          <w:sz w:val="22"/>
          <w:szCs w:val="22"/>
          <w:lang w:val="fr-FR"/>
        </w:rPr>
        <w:t xml:space="preserve"> ; </w:t>
      </w:r>
      <w:r w:rsidR="00455809" w:rsidRPr="00A72F81">
        <w:rPr>
          <w:rFonts w:ascii="Garamond" w:hAnsi="Garamond"/>
          <w:i/>
          <w:sz w:val="22"/>
          <w:szCs w:val="22"/>
          <w:lang w:val="fr-FR"/>
        </w:rPr>
        <w:t>Vente</w:t>
      </w:r>
      <w:r w:rsidR="00503494">
        <w:rPr>
          <w:rFonts w:ascii="Garamond" w:hAnsi="Garamond"/>
          <w:i/>
          <w:sz w:val="22"/>
          <w:szCs w:val="22"/>
          <w:lang w:val="fr-FR"/>
        </w:rPr>
        <w:t xml:space="preserve"> et saisie</w:t>
      </w:r>
      <w:r w:rsidR="00455809" w:rsidRPr="00A72F81">
        <w:rPr>
          <w:rFonts w:ascii="Garamond" w:hAnsi="Garamond"/>
          <w:i/>
          <w:sz w:val="22"/>
          <w:szCs w:val="22"/>
          <w:lang w:val="fr-FR"/>
        </w:rPr>
        <w:t xml:space="preserve"> immobilière</w:t>
      </w:r>
      <w:r w:rsidR="00503494">
        <w:rPr>
          <w:rFonts w:ascii="Garamond" w:hAnsi="Garamond"/>
          <w:i/>
          <w:sz w:val="22"/>
          <w:szCs w:val="22"/>
          <w:lang w:val="fr-FR"/>
        </w:rPr>
        <w:t>s</w:t>
      </w:r>
    </w:p>
    <w:p w14:paraId="535C7385" w14:textId="3E8A3F2E" w:rsidR="00E01F04" w:rsidRDefault="00E01F04" w:rsidP="00154B12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</w:p>
    <w:p w14:paraId="58A6A6CB" w14:textId="77777777" w:rsidR="0048711D" w:rsidRPr="00A675B7" w:rsidRDefault="0048711D" w:rsidP="00154B12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jc w:val="both"/>
        <w:rPr>
          <w:rFonts w:ascii="Garamond" w:hAnsi="Garamond"/>
          <w:sz w:val="22"/>
          <w:szCs w:val="22"/>
          <w:lang w:val="fr-FR" w:eastAsia="en-US"/>
        </w:rPr>
      </w:pPr>
    </w:p>
    <w:p w14:paraId="51C94524" w14:textId="02A54144" w:rsidR="000C4FCC" w:rsidRPr="00367E41" w:rsidRDefault="000C4FCC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b/>
          <w:lang w:val="fr-FR"/>
        </w:rPr>
      </w:pPr>
      <w:r>
        <w:rPr>
          <w:rFonts w:ascii="Garamond" w:hAnsi="Garamond"/>
          <w:b/>
        </w:rPr>
        <w:t xml:space="preserve">ACTIVITES </w:t>
      </w:r>
      <w:r w:rsidR="00367E41">
        <w:rPr>
          <w:rFonts w:ascii="Garamond" w:hAnsi="Garamond"/>
          <w:b/>
          <w:lang w:val="fr-FR"/>
        </w:rPr>
        <w:t xml:space="preserve">SCIENTIFIQUES </w:t>
      </w:r>
    </w:p>
    <w:p w14:paraId="316E5B62" w14:textId="77777777" w:rsidR="000C4FCC" w:rsidRDefault="000C4FCC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71B48841" w14:textId="6A8DC77A" w:rsidR="000C4FCC" w:rsidRDefault="000C4FCC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>Travaux principaux</w:t>
      </w:r>
    </w:p>
    <w:p w14:paraId="35DC14A8" w14:textId="77777777" w:rsidR="000C4FCC" w:rsidRPr="000C4FCC" w:rsidRDefault="000C4FCC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711525D" w14:textId="00C779A9" w:rsidR="000C4FCC" w:rsidRDefault="004F33C5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0C4FCC" w:rsidRPr="0040377F">
        <w:rPr>
          <w:rFonts w:ascii="Garamond" w:hAnsi="Garamond"/>
          <w:sz w:val="22"/>
          <w:szCs w:val="22"/>
          <w:lang w:val="fr-FR"/>
        </w:rPr>
        <w:t xml:space="preserve"> Thèse de doctorat : « </w:t>
      </w:r>
      <w:r w:rsidR="000C4FCC" w:rsidRPr="0040377F">
        <w:rPr>
          <w:rFonts w:ascii="Garamond" w:hAnsi="Garamond"/>
          <w:i/>
          <w:sz w:val="22"/>
          <w:szCs w:val="22"/>
          <w:lang w:val="fr-FR"/>
        </w:rPr>
        <w:t>La propriété des droits</w:t>
      </w:r>
      <w:r w:rsidR="000C4FCC" w:rsidRPr="0040377F">
        <w:rPr>
          <w:rFonts w:ascii="Garamond" w:hAnsi="Garamond"/>
          <w:b/>
          <w:sz w:val="22"/>
          <w:szCs w:val="22"/>
          <w:lang w:val="fr-FR"/>
        </w:rPr>
        <w:t> </w:t>
      </w:r>
      <w:r w:rsidR="000C4FCC" w:rsidRPr="0040377F">
        <w:rPr>
          <w:rFonts w:ascii="Garamond" w:hAnsi="Garamond"/>
          <w:sz w:val="22"/>
          <w:szCs w:val="22"/>
          <w:lang w:val="fr-FR"/>
        </w:rPr>
        <w:t xml:space="preserve">», préface de Th. </w:t>
      </w:r>
      <w:proofErr w:type="spellStart"/>
      <w:r w:rsidR="000C4FCC" w:rsidRPr="0040377F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="000C4FCC" w:rsidRPr="0040377F">
        <w:rPr>
          <w:rFonts w:ascii="Garamond" w:hAnsi="Garamond"/>
          <w:sz w:val="22"/>
          <w:szCs w:val="22"/>
          <w:lang w:val="fr-FR"/>
        </w:rPr>
        <w:t xml:space="preserve">, </w:t>
      </w:r>
      <w:r w:rsidR="00DA7D0B" w:rsidRPr="0040377F">
        <w:rPr>
          <w:rFonts w:ascii="Garamond" w:hAnsi="Garamond"/>
          <w:sz w:val="22"/>
          <w:szCs w:val="22"/>
          <w:lang w:val="fr-FR"/>
        </w:rPr>
        <w:t xml:space="preserve">Bibliothèque de droit privé, </w:t>
      </w:r>
      <w:r w:rsidR="000C4FCC" w:rsidRPr="0040377F">
        <w:rPr>
          <w:rFonts w:ascii="Garamond" w:hAnsi="Garamond"/>
          <w:sz w:val="22"/>
          <w:szCs w:val="22"/>
          <w:lang w:val="fr-FR"/>
        </w:rPr>
        <w:t xml:space="preserve">t. 537, LGDJ, 2012. </w:t>
      </w:r>
    </w:p>
    <w:p w14:paraId="072B2E7F" w14:textId="2393EC52" w:rsidR="00AE0380" w:rsidRDefault="00AE0380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2FD2CF5" w14:textId="6E34CFFA" w:rsidR="00115FD0" w:rsidRPr="00115FD0" w:rsidRDefault="00E50ADA" w:rsidP="00115FD0">
      <w:pPr>
        <w:jc w:val="both"/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E57B4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Chapitre d’ouvrage :</w:t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="00115FD0" w:rsidRP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« </w:t>
      </w:r>
      <w:proofErr w:type="spellStart"/>
      <w:r w:rsidR="00115FD0" w:rsidRPr="00A6422A">
        <w:rPr>
          <w:rFonts w:ascii="Garamond" w:eastAsia="MS Mincho" w:hAnsi="Garamond" w:cs="Calibri"/>
          <w:sz w:val="22"/>
          <w:szCs w:val="22"/>
          <w:lang w:val="fr-FR"/>
        </w:rPr>
        <w:t>Amphibius</w:t>
      </w:r>
      <w:proofErr w:type="spellEnd"/>
      <w:r w:rsidR="00115FD0" w:rsidRPr="00A6422A">
        <w:rPr>
          <w:rFonts w:ascii="Garamond" w:eastAsia="MS Mincho" w:hAnsi="Garamond" w:cs="Calibri"/>
          <w:sz w:val="22"/>
          <w:szCs w:val="22"/>
          <w:lang w:val="fr-FR"/>
        </w:rPr>
        <w:t xml:space="preserve"> rem</w:t>
      </w:r>
      <w:r w:rsidR="00115FD0" w:rsidRPr="00A6422A">
        <w:rPr>
          <w:rFonts w:ascii="Garamond" w:eastAsia="MS Mincho" w:hAnsi="Garamond" w:cs="Calibri"/>
          <w:i/>
          <w:iCs/>
          <w:sz w:val="22"/>
          <w:szCs w:val="22"/>
          <w:lang w:val="fr-FR"/>
        </w:rPr>
        <w:t xml:space="preserve"> : un nouveau cas de </w:t>
      </w:r>
      <w:proofErr w:type="spellStart"/>
      <w:r w:rsidR="00115FD0" w:rsidRPr="00A6422A">
        <w:rPr>
          <w:rFonts w:ascii="Garamond" w:eastAsia="MS Mincho" w:hAnsi="Garamond" w:cs="Calibri"/>
          <w:sz w:val="22"/>
          <w:szCs w:val="22"/>
          <w:lang w:val="fr-FR"/>
        </w:rPr>
        <w:t>res</w:t>
      </w:r>
      <w:proofErr w:type="spellEnd"/>
      <w:r w:rsidR="00115FD0" w:rsidRPr="00A6422A">
        <w:rPr>
          <w:rFonts w:ascii="Garamond" w:eastAsia="MS Mincho" w:hAnsi="Garamond" w:cs="Calibri"/>
          <w:sz w:val="22"/>
          <w:szCs w:val="22"/>
          <w:lang w:val="fr-FR"/>
        </w:rPr>
        <w:t xml:space="preserve"> nullius</w:t>
      </w:r>
      <w:r w:rsid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 »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, in </w:t>
      </w:r>
      <w:r w:rsidR="00115FD0" w:rsidRP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Les petits arrêts de la jurisprudence</w:t>
      </w:r>
      <w:r w:rsid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insolite,</w:t>
      </w:r>
      <w:r w:rsidR="00115FD0" w:rsidRP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(</w:t>
      </w:r>
      <w:proofErr w:type="spellStart"/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dir</w:t>
      </w:r>
      <w:proofErr w:type="spellEnd"/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</w:t>
      </w:r>
      <w:r w:rsid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L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</w:t>
      </w:r>
      <w:r w:rsid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Andreu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), </w:t>
      </w:r>
      <w:r w:rsid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Dalloz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, </w:t>
      </w:r>
      <w:r w:rsidR="00115FD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déc.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2024</w:t>
      </w:r>
      <w:r w:rsidR="002C4A7E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, p. 26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</w:t>
      </w:r>
    </w:p>
    <w:p w14:paraId="5A717865" w14:textId="4E24985A" w:rsidR="000B45E7" w:rsidRDefault="000B45E7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6F7A535A" w14:textId="6A755177" w:rsidR="00A27805" w:rsidRDefault="000B45E7" w:rsidP="00A27805">
      <w:pPr>
        <w:jc w:val="both"/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</w:pP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="00A27805" w:rsidRPr="00E50ADA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« </w:t>
      </w:r>
      <w:r w:rsidR="00A27805" w:rsidRPr="00A2780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Caractère d'ordre public du droit pour l'usufruitier de parts sociales de contester une délibération sociale contredisant sa jouissance</w:t>
      </w:r>
      <w:r w:rsidR="00A2780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 », </w:t>
      </w:r>
      <w:r w:rsidR="004E7ED3" w:rsidRPr="0040377F">
        <w:rPr>
          <w:rFonts w:ascii="Garamond" w:hAnsi="Garamond"/>
          <w:sz w:val="22"/>
          <w:szCs w:val="22"/>
          <w:lang w:val="fr-FR"/>
        </w:rPr>
        <w:t xml:space="preserve">note sous </w:t>
      </w:r>
      <w:r w:rsidR="004E7ED3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4E7ED3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4E7ED3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</w:t>
      </w:r>
      <w:r w:rsidR="004E7ED3" w:rsidRPr="0040377F">
        <w:rPr>
          <w:rFonts w:ascii="Garamond" w:hAnsi="Garamond"/>
          <w:sz w:val="22"/>
          <w:szCs w:val="22"/>
          <w:lang w:val="fr-FR"/>
        </w:rPr>
        <w:t>, 1</w:t>
      </w:r>
      <w:r w:rsidR="004E7ED3">
        <w:rPr>
          <w:rFonts w:ascii="Garamond" w:hAnsi="Garamond"/>
          <w:sz w:val="22"/>
          <w:szCs w:val="22"/>
          <w:lang w:val="fr-FR"/>
        </w:rPr>
        <w:t>1</w:t>
      </w:r>
      <w:r w:rsidR="004E7ED3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4E7ED3">
        <w:rPr>
          <w:rFonts w:ascii="Garamond" w:hAnsi="Garamond"/>
          <w:sz w:val="22"/>
          <w:szCs w:val="22"/>
          <w:lang w:val="fr-FR"/>
        </w:rPr>
        <w:t>juill</w:t>
      </w:r>
      <w:r w:rsidR="004E7ED3" w:rsidRPr="0040377F">
        <w:rPr>
          <w:rFonts w:ascii="Garamond" w:hAnsi="Garamond"/>
          <w:sz w:val="22"/>
          <w:szCs w:val="22"/>
          <w:lang w:val="fr-FR"/>
        </w:rPr>
        <w:t>. 20</w:t>
      </w:r>
      <w:r w:rsidR="002A0A33">
        <w:rPr>
          <w:rFonts w:ascii="Garamond" w:hAnsi="Garamond"/>
          <w:sz w:val="22"/>
          <w:szCs w:val="22"/>
          <w:lang w:val="fr-FR"/>
        </w:rPr>
        <w:t>24</w:t>
      </w:r>
      <w:r w:rsidR="004E7ED3" w:rsidRPr="0040377F">
        <w:rPr>
          <w:rFonts w:ascii="Garamond" w:hAnsi="Garamond"/>
          <w:sz w:val="22"/>
          <w:szCs w:val="22"/>
          <w:lang w:val="fr-FR"/>
        </w:rPr>
        <w:t xml:space="preserve">, </w:t>
      </w:r>
      <w:r w:rsidR="004E7ED3" w:rsidRPr="004E7ED3">
        <w:rPr>
          <w:rFonts w:ascii="Garamond" w:hAnsi="Garamond"/>
          <w:sz w:val="22"/>
          <w:szCs w:val="22"/>
          <w:lang w:val="fr-FR"/>
        </w:rPr>
        <w:t>n° 23-10.013</w:t>
      </w:r>
      <w:r w:rsidR="002A0A33">
        <w:rPr>
          <w:rFonts w:ascii="Garamond" w:hAnsi="Garamond"/>
          <w:sz w:val="22"/>
          <w:szCs w:val="22"/>
          <w:lang w:val="fr-FR"/>
        </w:rPr>
        <w:t>,</w:t>
      </w:r>
      <w:r w:rsidR="004E7ED3">
        <w:rPr>
          <w:rFonts w:ascii="Garamond" w:hAnsi="Garamond"/>
          <w:sz w:val="22"/>
          <w:szCs w:val="22"/>
          <w:lang w:val="fr-FR"/>
        </w:rPr>
        <w:t xml:space="preserve"> </w:t>
      </w:r>
      <w:r w:rsidR="00A2780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JCP E., </w:t>
      </w:r>
      <w:r w:rsidR="00A27805" w:rsidRPr="00A2780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n° 46, 14 novembre 2024, 1327. </w:t>
      </w:r>
    </w:p>
    <w:p w14:paraId="225E9B1F" w14:textId="77777777" w:rsidR="00E50ADA" w:rsidRPr="00A27805" w:rsidRDefault="00E50ADA" w:rsidP="00A27805">
      <w:pPr>
        <w:jc w:val="both"/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</w:pPr>
    </w:p>
    <w:p w14:paraId="3649E85A" w14:textId="097920F5" w:rsidR="00E50ADA" w:rsidRDefault="00E50ADA" w:rsidP="00E50ADA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sz w:val="22"/>
          <w:szCs w:val="22"/>
          <w:lang w:val="fr-FR"/>
        </w:rPr>
        <w:t>« </w:t>
      </w:r>
      <w:r w:rsidRPr="00524932">
        <w:rPr>
          <w:rFonts w:ascii="Garamond" w:hAnsi="Garamond"/>
          <w:sz w:val="22"/>
          <w:szCs w:val="22"/>
          <w:lang w:val="fr-FR"/>
        </w:rPr>
        <w:t>Usufruit de droits sociaux et attribution des dividendes issus de la vente d'actifs immobiliers dans une SCI</w:t>
      </w:r>
      <w:r w:rsidR="002A0A33">
        <w:rPr>
          <w:rFonts w:ascii="Garamond" w:hAnsi="Garamond"/>
          <w:sz w:val="22"/>
          <w:szCs w:val="22"/>
          <w:lang w:val="fr-FR"/>
        </w:rPr>
        <w:t xml:space="preserve"> », note sous </w:t>
      </w:r>
      <w:r w:rsidR="002A0A33" w:rsidRPr="002A0A33">
        <w:rPr>
          <w:rFonts w:ascii="Garamond" w:hAnsi="Garamond"/>
          <w:sz w:val="22"/>
          <w:szCs w:val="22"/>
          <w:lang w:val="fr-FR"/>
        </w:rPr>
        <w:t>Cass. 3e civ., 19 sept. 2024, n° 22-18.687</w:t>
      </w:r>
      <w:r>
        <w:rPr>
          <w:rFonts w:ascii="Garamond" w:hAnsi="Garamond"/>
          <w:sz w:val="22"/>
          <w:szCs w:val="22"/>
          <w:lang w:val="fr-FR"/>
        </w:rPr>
        <w:t>, D.</w:t>
      </w:r>
      <w:r w:rsidRPr="00524932">
        <w:rPr>
          <w:rFonts w:ascii="Garamond" w:hAnsi="Garamond"/>
          <w:sz w:val="22"/>
          <w:szCs w:val="22"/>
          <w:lang w:val="fr-FR"/>
        </w:rPr>
        <w:t xml:space="preserve"> 2024</w:t>
      </w:r>
      <w:r>
        <w:rPr>
          <w:rFonts w:ascii="Garamond" w:hAnsi="Garamond"/>
          <w:sz w:val="22"/>
          <w:szCs w:val="22"/>
          <w:lang w:val="fr-FR"/>
        </w:rPr>
        <w:t>, 7 nov. 2024,</w:t>
      </w:r>
      <w:r w:rsidRPr="00524932">
        <w:rPr>
          <w:rFonts w:ascii="Garamond" w:hAnsi="Garamond"/>
          <w:sz w:val="22"/>
          <w:szCs w:val="22"/>
          <w:lang w:val="fr-FR"/>
        </w:rPr>
        <w:t xml:space="preserve"> p.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Pr="00524932">
        <w:rPr>
          <w:rFonts w:ascii="Garamond" w:hAnsi="Garamond"/>
          <w:sz w:val="22"/>
          <w:szCs w:val="22"/>
          <w:lang w:val="fr-FR"/>
        </w:rPr>
        <w:t>194</w:t>
      </w:r>
      <w:r>
        <w:rPr>
          <w:rFonts w:ascii="Garamond" w:hAnsi="Garamond"/>
          <w:sz w:val="22"/>
          <w:szCs w:val="22"/>
          <w:lang w:val="fr-FR"/>
        </w:rPr>
        <w:t>1.</w:t>
      </w:r>
    </w:p>
    <w:p w14:paraId="4325FE27" w14:textId="77777777" w:rsidR="00524932" w:rsidRDefault="00524932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65F3B2F" w14:textId="1F360E9D" w:rsidR="00AE0380" w:rsidRDefault="00AE0380" w:rsidP="00AE0380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E57B4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Chapitre d’ouvrage :</w:t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AE0380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V°</w:t>
      </w:r>
      <w:r w:rsidR="00676924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</w:t>
      </w:r>
      <w:r w:rsidRPr="00AE0380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Biens incorporels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, in Dictionnaire de droit des biens (</w:t>
      </w:r>
      <w:proofErr w:type="spellStart"/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dir</w:t>
      </w:r>
      <w:proofErr w:type="spellEnd"/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V. Bonnet), coll. Paradigme, Bruylant, </w:t>
      </w:r>
      <w:r w:rsidR="00807F15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août 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2024. </w:t>
      </w:r>
    </w:p>
    <w:p w14:paraId="7F930336" w14:textId="076D54EC" w:rsidR="001D006A" w:rsidRDefault="001D006A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85FA480" w14:textId="7A743E91" w:rsidR="00AE61E8" w:rsidRPr="00AE61E8" w:rsidRDefault="00AE61E8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« </w:t>
      </w:r>
      <w:r w:rsidRPr="00AE61E8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Faut-il exiger de l'acquéreur de bonne foi d'un meuble une possession non viciée ?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 », note sous </w:t>
      </w:r>
      <w:r w:rsidRPr="00AE61E8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Cass. 1</w:t>
      </w:r>
      <w:r w:rsidRPr="00E719A0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vertAlign w:val="superscript"/>
          <w:lang w:val="fr-FR"/>
        </w:rPr>
        <w:t>re</w:t>
      </w:r>
      <w:r w:rsidRPr="00AE61E8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 civ., 15 mai 2024, n</w:t>
      </w:r>
      <w:r w:rsidR="007747C7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°</w:t>
      </w:r>
      <w:r w:rsidRPr="00AE61E8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 22-23822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, </w:t>
      </w:r>
      <w:r w:rsidR="001A4FE9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Répertoire 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Defrénois</w:t>
      </w:r>
      <w:r w:rsidR="001A4FE9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,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 11 juillet 2024, n° 25, p. 14. </w:t>
      </w:r>
    </w:p>
    <w:p w14:paraId="3B6FF3F8" w14:textId="77777777" w:rsidR="00AE61E8" w:rsidRDefault="00AE61E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B1A9E3F" w14:textId="4A5D1096" w:rsidR="00F6044D" w:rsidRDefault="00F6044D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F6044D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Article :</w:t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>
        <w:rPr>
          <w:rFonts w:ascii="Garamond" w:hAnsi="Garamond"/>
          <w:sz w:val="22"/>
          <w:szCs w:val="22"/>
          <w:lang w:val="fr-FR"/>
        </w:rPr>
        <w:t>« Les parties communes en dix questions pratiques » (colloque de la CNEC, Poitiers, 12 et 13 octobre 2023</w:t>
      </w:r>
      <w:r w:rsidR="007A0386">
        <w:rPr>
          <w:rFonts w:ascii="Garamond" w:hAnsi="Garamond"/>
          <w:sz w:val="22"/>
          <w:szCs w:val="22"/>
          <w:lang w:val="fr-FR"/>
        </w:rPr>
        <w:t>)</w:t>
      </w:r>
      <w:r>
        <w:rPr>
          <w:rFonts w:ascii="Garamond" w:hAnsi="Garamond"/>
          <w:sz w:val="22"/>
          <w:szCs w:val="22"/>
          <w:lang w:val="fr-FR"/>
        </w:rPr>
        <w:t>, AJDI, fév. 2024, p. 96</w:t>
      </w:r>
      <w:r w:rsidR="00566CDC">
        <w:rPr>
          <w:rFonts w:ascii="Garamond" w:hAnsi="Garamond"/>
          <w:sz w:val="22"/>
          <w:szCs w:val="22"/>
          <w:lang w:val="fr-FR"/>
        </w:rPr>
        <w:t xml:space="preserve">. </w:t>
      </w:r>
    </w:p>
    <w:p w14:paraId="1F7F3BA0" w14:textId="77777777" w:rsidR="00F6044D" w:rsidRDefault="00F6044D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EE0BB7F" w14:textId="2ACE2C09" w:rsidR="0060534F" w:rsidRDefault="0060534F" w:rsidP="0060534F">
      <w:pPr>
        <w:jc w:val="both"/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Chapitre d’ouvrage :</w: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« 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NFT et droit privé des biens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 », in « </w:t>
      </w:r>
      <w:r w:rsidR="00572BE3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 xml:space="preserve">NFT et </w:t>
      </w:r>
      <w:r w:rsidR="00EE25AD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Droits</w:t>
      </w:r>
      <w:r w:rsidR="00572BE3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 xml:space="preserve">. Regards croisés sur une innovation 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numérique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», 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A.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Mendoza-Caminade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et 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H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Poujade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(</w:t>
      </w:r>
      <w:proofErr w:type="spellStart"/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dir</w:t>
      </w:r>
      <w:proofErr w:type="spellEnd"/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.), 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Presses UT Capitole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, 202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3</w:t>
      </w:r>
      <w:r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, p.</w:t>
      </w:r>
      <w:r w:rsidR="00572BE3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</w:t>
      </w:r>
      <w:r w:rsidR="00455809" w:rsidRPr="00455809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53. </w:t>
      </w:r>
    </w:p>
    <w:p w14:paraId="09E009B8" w14:textId="77777777" w:rsidR="003258CB" w:rsidRDefault="003258CB" w:rsidP="0060534F">
      <w:pPr>
        <w:jc w:val="both"/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</w:pPr>
    </w:p>
    <w:p w14:paraId="289046CD" w14:textId="5066960A" w:rsidR="003258CB" w:rsidRPr="0040377F" w:rsidRDefault="003258CB" w:rsidP="003258CB">
      <w:pPr>
        <w:jc w:val="both"/>
        <w:rPr>
          <w:rFonts w:ascii="Garamond" w:hAnsi="Garamond"/>
          <w:sz w:val="22"/>
          <w:szCs w:val="22"/>
          <w:lang w:val="fr-FR"/>
        </w:rPr>
      </w:pPr>
      <w:r w:rsidRPr="00EC20B7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EC20B7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EC20B7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 w:rsidRPr="00EC20B7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EC20B7">
        <w:rPr>
          <w:rStyle w:val="uppercase"/>
          <w:rFonts w:ascii="Garamond" w:hAnsi="Garamond"/>
          <w:sz w:val="22"/>
          <w:szCs w:val="22"/>
          <w:lang w:val="fr-FR"/>
        </w:rPr>
        <w:t xml:space="preserve">Article : </w:t>
      </w:r>
      <w:r w:rsidRPr="00EC20B7">
        <w:rPr>
          <w:rFonts w:ascii="Garamond" w:hAnsi="Garamond"/>
          <w:sz w:val="22"/>
          <w:szCs w:val="22"/>
          <w:lang w:val="fr-FR"/>
        </w:rPr>
        <w:t xml:space="preserve">« Quick commerce et droit privé des biens », </w:t>
      </w:r>
      <w:r w:rsidRPr="00EC20B7">
        <w:rPr>
          <w:rFonts w:ascii="Garamond" w:hAnsi="Garamond"/>
          <w:i/>
          <w:iCs/>
          <w:sz w:val="22"/>
          <w:szCs w:val="22"/>
          <w:lang w:val="fr-FR"/>
        </w:rPr>
        <w:t>Droit et Ville</w:t>
      </w:r>
      <w:r w:rsidRPr="00EC20B7">
        <w:rPr>
          <w:rFonts w:ascii="Garamond" w:hAnsi="Garamond"/>
          <w:sz w:val="22"/>
          <w:szCs w:val="22"/>
          <w:lang w:val="fr-FR"/>
        </w:rPr>
        <w:t>, vol. 9</w:t>
      </w:r>
      <w:r w:rsidR="00EC20B7" w:rsidRPr="00EC20B7">
        <w:rPr>
          <w:rFonts w:ascii="Garamond" w:hAnsi="Garamond"/>
          <w:sz w:val="22"/>
          <w:szCs w:val="22"/>
          <w:lang w:val="fr-FR"/>
        </w:rPr>
        <w:t>5</w:t>
      </w:r>
      <w:r w:rsidRPr="00EC20B7">
        <w:rPr>
          <w:rFonts w:ascii="Garamond" w:hAnsi="Garamond"/>
          <w:sz w:val="22"/>
          <w:szCs w:val="22"/>
          <w:lang w:val="fr-FR"/>
        </w:rPr>
        <w:t>, 202</w:t>
      </w:r>
      <w:r w:rsidR="007F31D5">
        <w:rPr>
          <w:rFonts w:ascii="Garamond" w:hAnsi="Garamond"/>
          <w:sz w:val="22"/>
          <w:szCs w:val="22"/>
          <w:lang w:val="fr-FR"/>
        </w:rPr>
        <w:t>3/1</w:t>
      </w:r>
      <w:r w:rsidRPr="00EC20B7">
        <w:rPr>
          <w:rFonts w:ascii="Garamond" w:hAnsi="Garamond"/>
          <w:sz w:val="22"/>
          <w:szCs w:val="22"/>
          <w:lang w:val="fr-FR"/>
        </w:rPr>
        <w:t xml:space="preserve">, pp. </w:t>
      </w:r>
      <w:r w:rsidR="00EC20B7" w:rsidRPr="00EC20B7">
        <w:rPr>
          <w:rFonts w:ascii="Garamond" w:hAnsi="Garamond"/>
          <w:sz w:val="22"/>
          <w:szCs w:val="22"/>
          <w:lang w:val="fr-FR"/>
        </w:rPr>
        <w:t>79-102</w:t>
      </w:r>
      <w:r w:rsidRPr="00EC20B7">
        <w:rPr>
          <w:rFonts w:ascii="Garamond" w:hAnsi="Garamond"/>
          <w:sz w:val="22"/>
          <w:szCs w:val="22"/>
          <w:lang w:val="fr-FR"/>
        </w:rPr>
        <w:t>.</w:t>
      </w:r>
    </w:p>
    <w:p w14:paraId="47493771" w14:textId="77777777" w:rsidR="0060534F" w:rsidRDefault="0060534F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6C5CB257" w14:textId="5E3817FE" w:rsidR="005F47E3" w:rsidRDefault="005F47E3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5F47E3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« Maison de Poésie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 : </w:t>
      </w:r>
      <w:r w:rsidRPr="005F47E3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le droit réel dit de jouissance spéciale implique le droit de louer le bien et d'en percevoir les fruits »</w:t>
      </w:r>
      <w:r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, note sous </w:t>
      </w:r>
      <w:r w:rsidR="007F5DBB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Cass. 3</w:t>
      </w:r>
      <w:r w:rsidR="007F5DBB" w:rsidRPr="007F5DBB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vertAlign w:val="superscript"/>
          <w:lang w:val="fr-FR"/>
        </w:rPr>
        <w:t>e</w:t>
      </w:r>
      <w:r w:rsidR="007F5DBB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civ., </w:t>
      </w:r>
      <w:r w:rsidR="007F5DBB" w:rsidRPr="007F5DBB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6 avr. 2023, n° 21-19851</w:t>
      </w:r>
      <w:r w:rsidR="007F5DBB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, </w:t>
      </w:r>
      <w:r w:rsidR="007F5DBB">
        <w:rPr>
          <w:rFonts w:ascii="Garamond" w:hAnsi="Garamond"/>
          <w:sz w:val="22"/>
          <w:szCs w:val="22"/>
          <w:lang w:val="fr-FR"/>
        </w:rPr>
        <w:t>Répertoire Defrénois, juin 2023, n°23, p. 15.</w:t>
      </w:r>
    </w:p>
    <w:p w14:paraId="231D5E77" w14:textId="77777777" w:rsidR="005F47E3" w:rsidRDefault="005F47E3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6B9245BD" w14:textId="5D234D9C" w:rsidR="00934FF5" w:rsidRDefault="00934FF5" w:rsidP="000C4FCC">
      <w:pPr>
        <w:jc w:val="both"/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93503D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« </w:t>
      </w:r>
      <w:r w:rsidRPr="00934FF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Une solution illogique : l'usufruitier ne peut pas exercer l'action en garantie décennale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 », note sous Cass. 3</w:t>
      </w:r>
      <w:r w:rsidRPr="00934FF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vertAlign w:val="superscript"/>
          <w:lang w:val="fr-FR"/>
        </w:rPr>
        <w:t>e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 civ.</w:t>
      </w:r>
      <w:r w:rsidRPr="00934FF5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, 16 nov. 2022, n° 21-23.505</w:t>
      </w:r>
      <w:r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, D. 2023, p. 387. </w:t>
      </w:r>
    </w:p>
    <w:p w14:paraId="2E65383C" w14:textId="77777777" w:rsidR="00934FF5" w:rsidRPr="0040377F" w:rsidRDefault="00934FF5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18586CB" w14:textId="3F49653D" w:rsidR="001D006A" w:rsidRPr="0040377F" w:rsidRDefault="001D006A" w:rsidP="001D006A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bookmarkStart w:id="0" w:name="_Hlk127198538"/>
      <w:r w:rsidRPr="0040377F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« La cession de l'usufruit des droits sociaux n'est pas une cession de ces titres », note sous Cass. com. 30 </w:t>
      </w:r>
      <w:r w:rsidR="00F82440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n</w:t>
      </w:r>
      <w:r w:rsidRPr="0040377F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ov</w:t>
      </w:r>
      <w:r w:rsidR="00F83011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.</w:t>
      </w:r>
      <w:r w:rsidRPr="0040377F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 2022, n° 20-18.884, JCP G. n° 04, 30 janv. 2023, </w:t>
      </w:r>
      <w:proofErr w:type="spellStart"/>
      <w:r w:rsidRPr="0040377F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>act</w:t>
      </w:r>
      <w:proofErr w:type="spellEnd"/>
      <w:r w:rsidRPr="0040377F">
        <w:rPr>
          <w:rStyle w:val="annonceCarCarCarCarCarCarCarCarCar"/>
          <w:rFonts w:ascii="Garamond" w:eastAsia="MS Mincho" w:hAnsi="Garamond" w:cs="Calibri"/>
          <w:b w:val="0"/>
          <w:sz w:val="22"/>
          <w:szCs w:val="22"/>
          <w:lang w:val="fr-FR"/>
        </w:rPr>
        <w:t xml:space="preserve">. 128. </w:t>
      </w:r>
      <w:bookmarkEnd w:id="0"/>
    </w:p>
    <w:p w14:paraId="4E9191C0" w14:textId="120453D8" w:rsidR="000C4FCC" w:rsidRPr="0040377F" w:rsidRDefault="000C4FCC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4B112FF4" w14:textId="31952EB8" w:rsidR="00790240" w:rsidRPr="0040377F" w:rsidRDefault="00790240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bookmarkStart w:id="1" w:name="_Hlk127197574"/>
      <w:r w:rsidR="00C71068"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Chapitre d’ouvrage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 :</w: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« Les relations entre patrimoines », in « 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La réforme du statut de l’entrepreneur individuel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», J.-F. Hamelin et N. Jul</w:t>
      </w:r>
      <w:r w:rsidR="00E6588B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l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ian (</w:t>
      </w:r>
      <w:proofErr w:type="spellStart"/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dir</w:t>
      </w:r>
      <w:proofErr w:type="spellEnd"/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.), LGDJ, Lex</w:t>
      </w:r>
      <w:r w:rsidR="00993B50"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t</w:t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enso, 2022, p. </w:t>
      </w:r>
      <w:r w:rsidR="0080330B"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71.</w:t>
      </w:r>
      <w:bookmarkEnd w:id="1"/>
    </w:p>
    <w:p w14:paraId="700885DD" w14:textId="77777777" w:rsidR="00790240" w:rsidRPr="0040377F" w:rsidRDefault="00790240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45C6562A" w14:textId="6970F27D" w:rsidR="00BC1778" w:rsidRPr="0040377F" w:rsidRDefault="00BC1778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iCs/>
          <w:sz w:val="22"/>
          <w:szCs w:val="22"/>
          <w:lang w:val="fr-FR"/>
        </w:rPr>
        <w:t xml:space="preserve">« L’usufruitier de parts sociales n’est pas associé, mais est-il bien usufruitier ? », </w:t>
      </w:r>
      <w:r w:rsidR="005B5415" w:rsidRPr="0040377F">
        <w:rPr>
          <w:rFonts w:ascii="Garamond" w:hAnsi="Garamond"/>
          <w:iCs/>
          <w:sz w:val="22"/>
          <w:szCs w:val="22"/>
          <w:lang w:val="fr-FR"/>
        </w:rPr>
        <w:t xml:space="preserve">note sous </w:t>
      </w:r>
      <w:bookmarkStart w:id="2" w:name="_Hlk124183957"/>
      <w:r w:rsidR="005F3DF2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com., avis, 1er déc. 2021, 20-15.164</w:t>
      </w:r>
      <w:r w:rsidR="00FE4D28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et </w:t>
      </w:r>
      <w:r w:rsidR="005F3DF2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331765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5F3DF2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 16 févr. 2022, n° 20-15.164</w:t>
      </w:r>
      <w:r w:rsidR="00610E2C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, </w:t>
      </w:r>
      <w:r w:rsidRPr="0040377F">
        <w:rPr>
          <w:rFonts w:ascii="Garamond" w:hAnsi="Garamond"/>
          <w:iCs/>
          <w:sz w:val="22"/>
          <w:szCs w:val="22"/>
          <w:lang w:val="fr-FR"/>
        </w:rPr>
        <w:t xml:space="preserve">JCP G. n° 9, 7 </w:t>
      </w:r>
      <w:r w:rsidR="00C30DD8" w:rsidRPr="0040377F">
        <w:rPr>
          <w:rFonts w:ascii="Garamond" w:hAnsi="Garamond"/>
          <w:iCs/>
          <w:sz w:val="22"/>
          <w:szCs w:val="22"/>
          <w:lang w:val="fr-FR"/>
        </w:rPr>
        <w:t>mars</w:t>
      </w:r>
      <w:r w:rsidRPr="0040377F">
        <w:rPr>
          <w:rFonts w:ascii="Garamond" w:hAnsi="Garamond"/>
          <w:iCs/>
          <w:sz w:val="22"/>
          <w:szCs w:val="22"/>
          <w:lang w:val="fr-FR"/>
        </w:rPr>
        <w:t xml:space="preserve"> 2022, 288</w:t>
      </w:r>
      <w:r w:rsidR="005B5415" w:rsidRPr="0040377F">
        <w:rPr>
          <w:rFonts w:ascii="Garamond" w:hAnsi="Garamond"/>
          <w:iCs/>
          <w:sz w:val="22"/>
          <w:szCs w:val="22"/>
          <w:lang w:val="fr-FR"/>
        </w:rPr>
        <w:t xml:space="preserve">. </w:t>
      </w:r>
    </w:p>
    <w:p w14:paraId="28A388CA" w14:textId="77777777" w:rsidR="00BC1778" w:rsidRPr="0040377F" w:rsidRDefault="00BC177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bookmarkEnd w:id="2"/>
    <w:p w14:paraId="282FB83D" w14:textId="31C310D3" w:rsidR="00A833E2" w:rsidRPr="0040377F" w:rsidRDefault="00A833E2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sz w:val="22"/>
          <w:szCs w:val="22"/>
          <w:lang w:val="fr-FR"/>
        </w:rPr>
        <w:t>Article : « Mise en conformité du règlement de copropriété</w:t>
      </w:r>
      <w:r w:rsidR="003B7FC9" w:rsidRPr="0040377F">
        <w:rPr>
          <w:rFonts w:ascii="Garamond" w:hAnsi="Garamond"/>
          <w:sz w:val="22"/>
          <w:szCs w:val="22"/>
          <w:lang w:val="fr-FR"/>
        </w:rPr>
        <w:t xml:space="preserve"> et articles 1</w:t>
      </w:r>
      <w:r w:rsidR="003B7FC9" w:rsidRPr="0040377F">
        <w:rPr>
          <w:rFonts w:ascii="Garamond" w:hAnsi="Garamond"/>
          <w:sz w:val="22"/>
          <w:szCs w:val="22"/>
          <w:vertAlign w:val="superscript"/>
          <w:lang w:val="fr-FR"/>
        </w:rPr>
        <w:t>er</w:t>
      </w:r>
      <w:r w:rsidR="003B7FC9" w:rsidRPr="0040377F">
        <w:rPr>
          <w:rFonts w:ascii="Garamond" w:hAnsi="Garamond"/>
          <w:sz w:val="22"/>
          <w:szCs w:val="22"/>
          <w:lang w:val="fr-FR"/>
        </w:rPr>
        <w:t xml:space="preserve"> et 6-4 de la loi du 10 juillet 1965 : encore un effort ! »</w:t>
      </w:r>
      <w:r w:rsidRPr="0040377F">
        <w:rPr>
          <w:rFonts w:ascii="Garamond" w:hAnsi="Garamond"/>
          <w:sz w:val="22"/>
          <w:szCs w:val="22"/>
          <w:lang w:val="fr-FR"/>
        </w:rPr>
        <w:t>, JCP N. 2021, p. 1</w:t>
      </w:r>
      <w:r w:rsidR="003B7FC9" w:rsidRPr="0040377F">
        <w:rPr>
          <w:rFonts w:ascii="Garamond" w:hAnsi="Garamond"/>
          <w:sz w:val="22"/>
          <w:szCs w:val="22"/>
          <w:lang w:val="fr-FR"/>
        </w:rPr>
        <w:t>296</w:t>
      </w:r>
      <w:r w:rsidRPr="0040377F">
        <w:rPr>
          <w:rFonts w:ascii="Garamond" w:hAnsi="Garamond"/>
          <w:sz w:val="22"/>
          <w:szCs w:val="22"/>
          <w:lang w:val="fr-FR"/>
        </w:rPr>
        <w:t xml:space="preserve"> (avec M. </w:t>
      </w:r>
      <w:proofErr w:type="spellStart"/>
      <w:r w:rsidRPr="0040377F">
        <w:rPr>
          <w:rFonts w:ascii="Garamond" w:hAnsi="Garamond"/>
          <w:sz w:val="22"/>
          <w:szCs w:val="22"/>
          <w:lang w:val="fr-FR"/>
        </w:rPr>
        <w:t>Poumarède</w:t>
      </w:r>
      <w:proofErr w:type="spellEnd"/>
      <w:r w:rsidRPr="0040377F">
        <w:rPr>
          <w:rFonts w:ascii="Garamond" w:hAnsi="Garamond"/>
          <w:sz w:val="22"/>
          <w:szCs w:val="22"/>
          <w:lang w:val="fr-FR"/>
        </w:rPr>
        <w:t>).</w:t>
      </w:r>
    </w:p>
    <w:p w14:paraId="75B8BE11" w14:textId="77777777" w:rsidR="00A833E2" w:rsidRPr="0040377F" w:rsidRDefault="00A833E2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7C34CD07" w14:textId="3396C8EC" w:rsidR="00B532A1" w:rsidRPr="0040377F" w:rsidRDefault="00B532A1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="00CA2035" w:rsidRPr="0040377F">
        <w:rPr>
          <w:rFonts w:ascii="Garamond" w:hAnsi="Garamond"/>
          <w:sz w:val="22"/>
          <w:szCs w:val="22"/>
          <w:lang w:val="fr-FR"/>
        </w:rPr>
        <w:t>Chapitre d’ouvrage</w:t>
      </w:r>
      <w:r w:rsidRPr="0040377F">
        <w:rPr>
          <w:rFonts w:ascii="Garamond" w:hAnsi="Garamond"/>
          <w:sz w:val="22"/>
          <w:szCs w:val="22"/>
          <w:lang w:val="fr-FR"/>
        </w:rPr>
        <w:t xml:space="preserve"> : </w:t>
      </w:r>
      <w:bookmarkStart w:id="3" w:name="_Hlk90284826"/>
      <w:r w:rsidRPr="0040377F">
        <w:rPr>
          <w:rFonts w:ascii="Garamond" w:hAnsi="Garamond"/>
          <w:sz w:val="22"/>
          <w:szCs w:val="22"/>
          <w:lang w:val="fr-FR"/>
        </w:rPr>
        <w:t xml:space="preserve">« Le contrat de prestation de service dans l’offre de réforme du droit des contrats spéciaux proposée par l’Association Henri Capitant », </w:t>
      </w:r>
      <w:r w:rsidR="00B57374" w:rsidRPr="0040377F">
        <w:rPr>
          <w:rFonts w:ascii="Garamond" w:hAnsi="Garamond"/>
          <w:sz w:val="22"/>
          <w:szCs w:val="22"/>
          <w:lang w:val="fr-FR"/>
        </w:rPr>
        <w:t>in « </w:t>
      </w:r>
      <w:r w:rsidR="00B57374" w:rsidRPr="0040377F">
        <w:rPr>
          <w:rFonts w:ascii="Garamond" w:hAnsi="Garamond"/>
          <w:i/>
          <w:sz w:val="22"/>
          <w:szCs w:val="22"/>
          <w:lang w:val="fr-FR"/>
        </w:rPr>
        <w:t>L’offre de réforme des contrats spéciaux</w:t>
      </w:r>
      <w:r w:rsidR="00B57374" w:rsidRPr="0040377F">
        <w:rPr>
          <w:rFonts w:ascii="Garamond" w:hAnsi="Garamond"/>
          <w:sz w:val="22"/>
          <w:szCs w:val="22"/>
          <w:lang w:val="fr-FR"/>
        </w:rPr>
        <w:t xml:space="preserve"> », coll. Thèmes et commentaires, Dalloz, </w:t>
      </w:r>
      <w:r w:rsidR="00EE505C" w:rsidRPr="0040377F">
        <w:rPr>
          <w:rFonts w:ascii="Garamond" w:hAnsi="Garamond"/>
          <w:sz w:val="22"/>
          <w:szCs w:val="22"/>
          <w:lang w:val="fr-FR"/>
        </w:rPr>
        <w:t>2021</w:t>
      </w:r>
      <w:r w:rsidR="004F77C3" w:rsidRPr="0040377F">
        <w:rPr>
          <w:rFonts w:ascii="Garamond" w:hAnsi="Garamond"/>
          <w:sz w:val="22"/>
          <w:szCs w:val="22"/>
          <w:lang w:val="fr-FR"/>
        </w:rPr>
        <w:t>, p. 161</w:t>
      </w:r>
      <w:r w:rsidR="00EE505C" w:rsidRPr="0040377F">
        <w:rPr>
          <w:rFonts w:ascii="Garamond" w:hAnsi="Garamond"/>
          <w:sz w:val="22"/>
          <w:szCs w:val="22"/>
          <w:lang w:val="fr-FR"/>
        </w:rPr>
        <w:t xml:space="preserve"> (avec M. </w:t>
      </w:r>
      <w:proofErr w:type="spellStart"/>
      <w:r w:rsidR="00EE505C" w:rsidRPr="0040377F">
        <w:rPr>
          <w:rFonts w:ascii="Garamond" w:hAnsi="Garamond"/>
          <w:sz w:val="22"/>
          <w:szCs w:val="22"/>
          <w:lang w:val="fr-FR"/>
        </w:rPr>
        <w:t>Poumarède</w:t>
      </w:r>
      <w:proofErr w:type="spellEnd"/>
      <w:r w:rsidR="00EE505C" w:rsidRPr="0040377F">
        <w:rPr>
          <w:rFonts w:ascii="Garamond" w:hAnsi="Garamond"/>
          <w:sz w:val="22"/>
          <w:szCs w:val="22"/>
          <w:lang w:val="fr-FR"/>
        </w:rPr>
        <w:t>)</w:t>
      </w:r>
      <w:r w:rsidR="0041615F" w:rsidRPr="0040377F">
        <w:rPr>
          <w:rFonts w:ascii="Garamond" w:hAnsi="Garamond"/>
          <w:sz w:val="22"/>
          <w:szCs w:val="22"/>
          <w:lang w:val="fr-FR"/>
        </w:rPr>
        <w:t>.</w:t>
      </w:r>
    </w:p>
    <w:bookmarkEnd w:id="3"/>
    <w:p w14:paraId="76D45969" w14:textId="77777777" w:rsidR="00B532A1" w:rsidRPr="0040377F" w:rsidRDefault="00B532A1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7EE99C8" w14:textId="3AA6D2B0" w:rsidR="00E55A5E" w:rsidRPr="0040377F" w:rsidRDefault="00E55A5E" w:rsidP="00E55A5E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sz w:val="22"/>
          <w:szCs w:val="22"/>
          <w:lang w:val="fr-FR"/>
        </w:rPr>
        <w:t>Article : « Mise en conformité du règlement de copropriété</w:t>
      </w:r>
      <w:r w:rsidR="00DF783B" w:rsidRPr="0040377F">
        <w:rPr>
          <w:rFonts w:ascii="Garamond" w:hAnsi="Garamond"/>
          <w:sz w:val="22"/>
          <w:szCs w:val="22"/>
          <w:lang w:val="fr-FR"/>
        </w:rPr>
        <w:t xml:space="preserve"> : </w:t>
      </w:r>
      <w:r w:rsidRPr="0040377F">
        <w:rPr>
          <w:rFonts w:ascii="Garamond" w:hAnsi="Garamond"/>
          <w:sz w:val="22"/>
          <w:szCs w:val="22"/>
          <w:lang w:val="fr-FR"/>
        </w:rPr>
        <w:t xml:space="preserve">abrogeons l'article 6-4 de la loi du 10 juillet 1965 ! », JCP N., 2021, p. 1186 (avec M. </w:t>
      </w:r>
      <w:proofErr w:type="spellStart"/>
      <w:r w:rsidRPr="0040377F">
        <w:rPr>
          <w:rFonts w:ascii="Garamond" w:hAnsi="Garamond"/>
          <w:sz w:val="22"/>
          <w:szCs w:val="22"/>
          <w:lang w:val="fr-FR"/>
        </w:rPr>
        <w:t>Poumarède</w:t>
      </w:r>
      <w:proofErr w:type="spellEnd"/>
      <w:r w:rsidRPr="0040377F">
        <w:rPr>
          <w:rFonts w:ascii="Garamond" w:hAnsi="Garamond"/>
          <w:sz w:val="22"/>
          <w:szCs w:val="22"/>
          <w:lang w:val="fr-FR"/>
        </w:rPr>
        <w:t xml:space="preserve">). </w:t>
      </w:r>
    </w:p>
    <w:p w14:paraId="2D3C43C7" w14:textId="77777777" w:rsidR="00E55A5E" w:rsidRPr="0040377F" w:rsidRDefault="00E55A5E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6DF9D35" w14:textId="459A1CF5" w:rsidR="00676B03" w:rsidRPr="0040377F" w:rsidRDefault="00676B03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Style w:val="uppercase"/>
          <w:rFonts w:ascii="Garamond" w:hAnsi="Garamond"/>
          <w:sz w:val="22"/>
          <w:szCs w:val="22"/>
          <w:lang w:val="fr-FR"/>
        </w:rPr>
        <w:t xml:space="preserve">Article : </w:t>
      </w:r>
      <w:r w:rsidRPr="0040377F">
        <w:rPr>
          <w:rFonts w:ascii="Garamond" w:hAnsi="Garamond"/>
          <w:sz w:val="22"/>
          <w:szCs w:val="22"/>
          <w:lang w:val="fr-FR"/>
        </w:rPr>
        <w:t xml:space="preserve">« Association syndicale libre de propriétaires et droit privé des biens », </w:t>
      </w:r>
      <w:r w:rsidRPr="0040377F">
        <w:rPr>
          <w:rFonts w:ascii="Garamond" w:hAnsi="Garamond"/>
          <w:i/>
          <w:iCs/>
          <w:sz w:val="22"/>
          <w:szCs w:val="22"/>
          <w:lang w:val="fr-FR"/>
        </w:rPr>
        <w:t>Droit et Ville</w:t>
      </w:r>
      <w:r w:rsidRPr="0040377F">
        <w:rPr>
          <w:rFonts w:ascii="Garamond" w:hAnsi="Garamond"/>
          <w:sz w:val="22"/>
          <w:szCs w:val="22"/>
          <w:lang w:val="fr-FR"/>
        </w:rPr>
        <w:t>, vol. 90, n° 2, 2020, pp. 19-35.</w:t>
      </w:r>
    </w:p>
    <w:p w14:paraId="3857C42F" w14:textId="77777777" w:rsidR="00676B03" w:rsidRPr="0040377F" w:rsidRDefault="00676B03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35CC1DA2" w14:textId="050BC7BF" w:rsidR="006974FC" w:rsidRPr="0040377F" w:rsidRDefault="006974FC" w:rsidP="000C4FCC">
      <w:pPr>
        <w:jc w:val="both"/>
        <w:rPr>
          <w:rFonts w:ascii="Garamond" w:hAnsi="Garamond" w:cs="Arial"/>
          <w:color w:val="262626"/>
          <w:sz w:val="22"/>
          <w:szCs w:val="22"/>
          <w:shd w:val="clear" w:color="auto" w:fill="FFFFFF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eastAsia="MS Mincho" w:hAnsi="Garamond" w:cs="Calibri"/>
          <w:sz w:val="22"/>
          <w:szCs w:val="22"/>
          <w:lang w:val="fr-FR"/>
        </w:rPr>
        <w:t xml:space="preserve">« La contribution d'un concubin aux dépenses de la vie courante évince l'application de l'article 555 du Code civil », note sous </w:t>
      </w:r>
      <w:r w:rsidR="00D771C0" w:rsidRPr="0040377F">
        <w:rPr>
          <w:rFonts w:ascii="Garamond" w:eastAsia="MS Mincho" w:hAnsi="Garamond" w:cs="Calibri"/>
          <w:sz w:val="22"/>
          <w:szCs w:val="22"/>
          <w:lang w:val="fr-FR"/>
        </w:rPr>
        <w:t>Cass. 1</w:t>
      </w:r>
      <w:r w:rsidR="00D771C0" w:rsidRPr="0040377F">
        <w:rPr>
          <w:rFonts w:ascii="Garamond" w:eastAsia="MS Mincho" w:hAnsi="Garamond" w:cs="Calibri"/>
          <w:sz w:val="22"/>
          <w:szCs w:val="22"/>
          <w:vertAlign w:val="superscript"/>
          <w:lang w:val="fr-FR"/>
        </w:rPr>
        <w:t>re</w:t>
      </w:r>
      <w:r w:rsidR="00D771C0" w:rsidRPr="0040377F">
        <w:rPr>
          <w:rFonts w:ascii="Garamond" w:eastAsia="MS Mincho" w:hAnsi="Garamond" w:cs="Calibri"/>
          <w:sz w:val="22"/>
          <w:szCs w:val="22"/>
          <w:lang w:val="fr-FR"/>
        </w:rPr>
        <w:t xml:space="preserve"> c</w:t>
      </w:r>
      <w:r w:rsidRPr="0040377F">
        <w:rPr>
          <w:rFonts w:ascii="Garamond" w:eastAsia="MS Mincho" w:hAnsi="Garamond" w:cs="Calibri"/>
          <w:sz w:val="22"/>
          <w:szCs w:val="22"/>
          <w:lang w:val="fr-FR"/>
        </w:rPr>
        <w:t xml:space="preserve">iv., 2 sept. 2020, n°19-10.477, </w:t>
      </w:r>
      <w:r w:rsidRPr="0040377F">
        <w:rPr>
          <w:rFonts w:ascii="Garamond" w:hAnsi="Garamond" w:cs="Arial"/>
          <w:color w:val="262626"/>
          <w:sz w:val="22"/>
          <w:szCs w:val="22"/>
          <w:shd w:val="clear" w:color="auto" w:fill="FFFFFF"/>
          <w:lang w:val="fr-FR"/>
        </w:rPr>
        <w:t xml:space="preserve">Gaz. Pal. 24 nov. 2020, p. 61. </w:t>
      </w:r>
    </w:p>
    <w:p w14:paraId="5610B341" w14:textId="77777777" w:rsidR="005E5CFD" w:rsidRPr="0040377F" w:rsidRDefault="005E5CFD" w:rsidP="000C4FCC">
      <w:pPr>
        <w:jc w:val="both"/>
        <w:rPr>
          <w:rFonts w:ascii="Garamond" w:hAnsi="Garamond" w:cs="Arial"/>
          <w:color w:val="262626"/>
          <w:sz w:val="22"/>
          <w:szCs w:val="22"/>
          <w:shd w:val="clear" w:color="auto" w:fill="FFFFFF"/>
          <w:lang w:val="fr-FR"/>
        </w:rPr>
      </w:pPr>
    </w:p>
    <w:p w14:paraId="4B53DF45" w14:textId="7377A286" w:rsidR="005E5CFD" w:rsidRPr="0040377F" w:rsidRDefault="005E5CFD" w:rsidP="005E5CFD">
      <w:pPr>
        <w:jc w:val="both"/>
        <w:rPr>
          <w:rFonts w:ascii="Symbol" w:hAnsi="Symbol"/>
          <w:b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bCs/>
          <w:sz w:val="22"/>
          <w:szCs w:val="22"/>
          <w:lang w:val="fr-FR"/>
        </w:rPr>
        <w:t xml:space="preserve">« Empiètement sur l'assiette d'une servitude et proportionnalité : exigence d'un contrôle effectif », note sous </w:t>
      </w:r>
      <w:r w:rsidR="00331765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331765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331765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</w:t>
      </w:r>
      <w:r w:rsidRPr="0040377F">
        <w:rPr>
          <w:rFonts w:ascii="Garamond" w:hAnsi="Garamond"/>
          <w:bCs/>
          <w:sz w:val="22"/>
          <w:szCs w:val="22"/>
          <w:lang w:val="fr-FR"/>
        </w:rPr>
        <w:t xml:space="preserve"> 19 décembre 2019, </w:t>
      </w:r>
      <w:r w:rsidRPr="0040377F">
        <w:rPr>
          <w:rFonts w:ascii="Garamond" w:hAnsi="Garamond"/>
          <w:sz w:val="22"/>
          <w:szCs w:val="22"/>
          <w:lang w:val="fr-FR"/>
        </w:rPr>
        <w:t xml:space="preserve">Répertoire Defrénois, août 2020, n°35, p. 29. </w:t>
      </w:r>
    </w:p>
    <w:p w14:paraId="518EA4E1" w14:textId="77777777" w:rsidR="00CB4D17" w:rsidRPr="0040377F" w:rsidRDefault="00CB4D17" w:rsidP="000C4FCC">
      <w:pPr>
        <w:jc w:val="both"/>
        <w:rPr>
          <w:rFonts w:ascii="Garamond" w:hAnsi="Garamond"/>
          <w:bCs/>
          <w:sz w:val="22"/>
          <w:szCs w:val="22"/>
          <w:lang w:val="fr-FR"/>
        </w:rPr>
      </w:pPr>
    </w:p>
    <w:p w14:paraId="37D479C5" w14:textId="10936572" w:rsidR="00DF3050" w:rsidRPr="0040377F" w:rsidRDefault="00DF3050" w:rsidP="00DF3050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Fonts w:ascii="Garamond" w:hAnsi="Garamond"/>
          <w:sz w:val="22"/>
          <w:szCs w:val="22"/>
          <w:lang w:val="fr-FR"/>
        </w:rPr>
        <w:t xml:space="preserve"> </w:t>
      </w:r>
      <w:bookmarkStart w:id="4" w:name="_Hlk90284629"/>
      <w:r w:rsidRPr="0040377F">
        <w:rPr>
          <w:rFonts w:ascii="Garamond" w:hAnsi="Garamond"/>
          <w:sz w:val="22"/>
          <w:szCs w:val="22"/>
          <w:lang w:val="fr-FR"/>
        </w:rPr>
        <w:t>« Acquisition par accession par le propriétaire des loyers d'une sous-location prohibée : les fruits civils sont-ils des fruits comme les autres ? »</w:t>
      </w:r>
      <w:r w:rsidR="003E4AD5">
        <w:rPr>
          <w:rFonts w:ascii="Garamond" w:hAnsi="Garamond"/>
          <w:sz w:val="22"/>
          <w:szCs w:val="22"/>
          <w:lang w:val="fr-FR"/>
        </w:rPr>
        <w:t>,</w:t>
      </w:r>
      <w:r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6C21B1" w:rsidRPr="0040377F">
        <w:rPr>
          <w:rFonts w:ascii="Garamond" w:hAnsi="Garamond"/>
          <w:sz w:val="22"/>
          <w:szCs w:val="22"/>
          <w:lang w:val="fr-FR"/>
        </w:rPr>
        <w:t xml:space="preserve">note sous </w:t>
      </w:r>
      <w:r w:rsidR="00592A5D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592A5D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592A5D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</w:t>
      </w:r>
      <w:r w:rsidRPr="0040377F">
        <w:rPr>
          <w:rFonts w:ascii="Garamond" w:hAnsi="Garamond"/>
          <w:sz w:val="22"/>
          <w:szCs w:val="22"/>
          <w:lang w:val="fr-FR"/>
        </w:rPr>
        <w:t>, 12 sept. 2019, n° 18-20727, Gaz. Pal. 26 nov. 2019, n° 41, p. 6</w:t>
      </w:r>
      <w:r w:rsidR="007314E3" w:rsidRPr="0040377F">
        <w:rPr>
          <w:rFonts w:ascii="Garamond" w:hAnsi="Garamond"/>
          <w:sz w:val="22"/>
          <w:szCs w:val="22"/>
          <w:lang w:val="fr-FR"/>
        </w:rPr>
        <w:t>9</w:t>
      </w:r>
      <w:r w:rsidRPr="0040377F">
        <w:rPr>
          <w:rFonts w:ascii="Garamond" w:hAnsi="Garamond"/>
          <w:sz w:val="22"/>
          <w:szCs w:val="22"/>
          <w:lang w:val="fr-FR"/>
        </w:rPr>
        <w:t>.</w:t>
      </w:r>
    </w:p>
    <w:bookmarkEnd w:id="4"/>
    <w:p w14:paraId="0CE464BA" w14:textId="77777777" w:rsidR="007B5682" w:rsidRPr="0040377F" w:rsidRDefault="007B5682" w:rsidP="00DF3050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42E683A8" w14:textId="37725FB5" w:rsidR="007B5682" w:rsidRPr="0040377F" w:rsidRDefault="007B5682" w:rsidP="007B5682">
      <w:pPr>
        <w:jc w:val="both"/>
        <w:rPr>
          <w:rFonts w:ascii="Garamond" w:hAnsi="Garamond"/>
          <w:bCs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</w:t>
      </w:r>
      <w:r w:rsidR="00B82DE9" w:rsidRPr="0040377F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Etude :</w:t>
      </w:r>
      <w:r w:rsidR="00B82DE9"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bCs/>
          <w:sz w:val="22"/>
          <w:szCs w:val="22"/>
          <w:lang w:val="fr-FR"/>
        </w:rPr>
        <w:t xml:space="preserve">« Les dispositions particulières à certaines copropriétés dans l'ordonnance du 30 octobre 2019 », AJDI 2019.877. </w:t>
      </w:r>
    </w:p>
    <w:p w14:paraId="70A66BB7" w14:textId="77777777" w:rsidR="00433011" w:rsidRPr="0040377F" w:rsidRDefault="00433011" w:rsidP="007B5682">
      <w:pPr>
        <w:jc w:val="both"/>
        <w:rPr>
          <w:rFonts w:ascii="Garamond" w:hAnsi="Garamond"/>
          <w:bCs/>
          <w:sz w:val="22"/>
          <w:szCs w:val="22"/>
          <w:lang w:val="fr-FR"/>
        </w:rPr>
      </w:pPr>
    </w:p>
    <w:p w14:paraId="08802EB2" w14:textId="39562FA0" w:rsidR="00865820" w:rsidRPr="0040377F" w:rsidRDefault="004F33C5" w:rsidP="003D67F2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865820" w:rsidRPr="0040377F">
        <w:rPr>
          <w:rFonts w:ascii="Garamond" w:hAnsi="Garamond"/>
          <w:b/>
          <w:sz w:val="22"/>
          <w:szCs w:val="22"/>
          <w:lang w:val="fr-FR"/>
        </w:rPr>
        <w:t xml:space="preserve"> </w:t>
      </w:r>
      <w:r w:rsidR="00865820" w:rsidRPr="0040377F">
        <w:rPr>
          <w:rFonts w:ascii="Garamond" w:hAnsi="Garamond"/>
          <w:bCs/>
          <w:sz w:val="22"/>
          <w:szCs w:val="22"/>
          <w:lang w:val="fr-FR"/>
        </w:rPr>
        <w:t xml:space="preserve">« Le droit réel de jouissance spécial ne peut sauver une servitude irrégulière », note sous 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</w:t>
      </w:r>
      <w:r w:rsidR="00865820" w:rsidRPr="0040377F">
        <w:rPr>
          <w:rFonts w:ascii="Garamond" w:hAnsi="Garamond"/>
          <w:bCs/>
          <w:sz w:val="22"/>
          <w:szCs w:val="22"/>
          <w:lang w:val="fr-FR"/>
        </w:rPr>
        <w:t xml:space="preserve"> 6 juin 2019, </w:t>
      </w:r>
      <w:r w:rsidR="00865820" w:rsidRPr="0040377F">
        <w:rPr>
          <w:rFonts w:ascii="Garamond" w:hAnsi="Garamond"/>
          <w:sz w:val="22"/>
          <w:szCs w:val="22"/>
          <w:lang w:val="fr-FR"/>
        </w:rPr>
        <w:t xml:space="preserve">Répertoire Defrénois, </w:t>
      </w:r>
      <w:r w:rsidR="0061158E" w:rsidRPr="0040377F">
        <w:rPr>
          <w:rFonts w:ascii="Garamond" w:hAnsi="Garamond"/>
          <w:sz w:val="22"/>
          <w:szCs w:val="22"/>
          <w:lang w:val="fr-FR"/>
        </w:rPr>
        <w:t>juill.</w:t>
      </w:r>
      <w:r w:rsidR="00865820" w:rsidRPr="0040377F">
        <w:rPr>
          <w:rFonts w:ascii="Garamond" w:hAnsi="Garamond"/>
          <w:sz w:val="22"/>
          <w:szCs w:val="22"/>
          <w:lang w:val="fr-FR"/>
        </w:rPr>
        <w:t xml:space="preserve"> 20</w:t>
      </w:r>
      <w:r w:rsidR="0061158E" w:rsidRPr="0040377F">
        <w:rPr>
          <w:rFonts w:ascii="Garamond" w:hAnsi="Garamond"/>
          <w:sz w:val="22"/>
          <w:szCs w:val="22"/>
          <w:lang w:val="fr-FR"/>
        </w:rPr>
        <w:t>19</w:t>
      </w:r>
      <w:r w:rsidR="00865820" w:rsidRPr="0040377F">
        <w:rPr>
          <w:rFonts w:ascii="Garamond" w:hAnsi="Garamond"/>
          <w:sz w:val="22"/>
          <w:szCs w:val="22"/>
          <w:lang w:val="fr-FR"/>
        </w:rPr>
        <w:t>, n°</w:t>
      </w:r>
      <w:r w:rsidR="00C05282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865820" w:rsidRPr="0040377F">
        <w:rPr>
          <w:rFonts w:ascii="Garamond" w:hAnsi="Garamond"/>
          <w:sz w:val="22"/>
          <w:szCs w:val="22"/>
          <w:lang w:val="fr-FR"/>
        </w:rPr>
        <w:t xml:space="preserve">27, p. 27. </w:t>
      </w:r>
    </w:p>
    <w:p w14:paraId="28ED94EB" w14:textId="77777777" w:rsidR="00931198" w:rsidRPr="0040377F" w:rsidRDefault="00931198" w:rsidP="003D67F2">
      <w:pPr>
        <w:jc w:val="both"/>
        <w:rPr>
          <w:rFonts w:ascii="Symbol" w:hAnsi="Symbol"/>
          <w:sz w:val="22"/>
          <w:szCs w:val="22"/>
          <w:lang w:val="fr-FR"/>
        </w:rPr>
      </w:pPr>
    </w:p>
    <w:p w14:paraId="425511CA" w14:textId="600B6408" w:rsidR="003D67F2" w:rsidRPr="0040377F" w:rsidRDefault="004F33C5" w:rsidP="003D67F2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8A1065" w:rsidRPr="0040377F">
        <w:rPr>
          <w:rFonts w:ascii="Garamond" w:hAnsi="Garamond"/>
          <w:b/>
          <w:sz w:val="22"/>
          <w:szCs w:val="22"/>
          <w:lang w:val="fr-FR"/>
        </w:rPr>
        <w:t xml:space="preserve"> </w:t>
      </w:r>
      <w:r w:rsidR="003D67F2" w:rsidRPr="0040377F">
        <w:rPr>
          <w:rFonts w:ascii="Garamond" w:hAnsi="Garamond"/>
          <w:sz w:val="22"/>
          <w:szCs w:val="22"/>
          <w:lang w:val="fr-FR"/>
        </w:rPr>
        <w:t>« Consécration d'un droit réel de jouissance spéciale perpétuel entre lots de copropriété : une servitude qui ne dit pas son nom ? »</w:t>
      </w:r>
      <w:r w:rsidR="00B45A20">
        <w:rPr>
          <w:rFonts w:ascii="Garamond" w:hAnsi="Garamond"/>
          <w:sz w:val="22"/>
          <w:szCs w:val="22"/>
          <w:lang w:val="fr-FR"/>
        </w:rPr>
        <w:t>,</w:t>
      </w:r>
      <w:r w:rsidR="00A17476" w:rsidRPr="0040377F">
        <w:rPr>
          <w:rFonts w:ascii="Garamond" w:hAnsi="Garamond"/>
          <w:sz w:val="22"/>
          <w:szCs w:val="22"/>
          <w:lang w:val="fr-FR"/>
        </w:rPr>
        <w:t xml:space="preserve"> note sous 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</w:t>
      </w:r>
      <w:r w:rsidR="00A17476" w:rsidRPr="0040377F">
        <w:rPr>
          <w:rFonts w:ascii="Garamond" w:hAnsi="Garamond"/>
          <w:sz w:val="22"/>
          <w:szCs w:val="22"/>
          <w:lang w:val="fr-FR"/>
        </w:rPr>
        <w:t xml:space="preserve"> 7 juin 2018, n° 17-17.240</w:t>
      </w:r>
      <w:r w:rsidR="003D67F2" w:rsidRPr="0040377F">
        <w:rPr>
          <w:rFonts w:ascii="Garamond" w:hAnsi="Garamond"/>
          <w:sz w:val="22"/>
          <w:szCs w:val="22"/>
          <w:lang w:val="fr-FR"/>
        </w:rPr>
        <w:t>, Répertoire Defrénois,</w:t>
      </w:r>
      <w:r w:rsidR="007023D8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075867" w:rsidRPr="0040377F">
        <w:rPr>
          <w:rFonts w:ascii="Garamond" w:hAnsi="Garamond"/>
          <w:sz w:val="22"/>
          <w:szCs w:val="22"/>
          <w:lang w:val="fr-FR"/>
        </w:rPr>
        <w:t xml:space="preserve">oct. </w:t>
      </w:r>
      <w:r w:rsidR="007023D8" w:rsidRPr="0040377F">
        <w:rPr>
          <w:rFonts w:ascii="Garamond" w:hAnsi="Garamond"/>
          <w:sz w:val="22"/>
          <w:szCs w:val="22"/>
          <w:lang w:val="fr-FR"/>
        </w:rPr>
        <w:t>2018,</w:t>
      </w:r>
      <w:r w:rsidR="003D67F2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7023D8" w:rsidRPr="0040377F">
        <w:rPr>
          <w:rFonts w:ascii="Garamond" w:hAnsi="Garamond"/>
          <w:sz w:val="22"/>
          <w:szCs w:val="22"/>
          <w:lang w:val="fr-FR"/>
        </w:rPr>
        <w:t xml:space="preserve">n°42, p. 33. </w:t>
      </w:r>
    </w:p>
    <w:p w14:paraId="014C10CB" w14:textId="77777777" w:rsidR="008A1065" w:rsidRPr="0040377F" w:rsidRDefault="008A1065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41EDF9ED" w14:textId="3FB4FE01" w:rsidR="006B4AF8" w:rsidRPr="0040377F" w:rsidRDefault="004F33C5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6B4AF8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E93B73" w:rsidRPr="0040377F">
        <w:rPr>
          <w:rFonts w:ascii="Garamond" w:hAnsi="Garamond"/>
          <w:sz w:val="22"/>
          <w:szCs w:val="22"/>
          <w:lang w:val="fr-FR"/>
        </w:rPr>
        <w:t>« </w:t>
      </w:r>
      <w:r w:rsidR="00C1357B" w:rsidRPr="0040377F">
        <w:rPr>
          <w:rFonts w:ascii="Garamond" w:hAnsi="Garamond"/>
          <w:sz w:val="22"/>
          <w:szCs w:val="22"/>
          <w:lang w:val="fr-FR"/>
        </w:rPr>
        <w:t xml:space="preserve">Propriété </w:t>
      </w:r>
      <w:r w:rsidR="00C1357B" w:rsidRPr="0040377F">
        <w:rPr>
          <w:rFonts w:ascii="Garamond" w:hAnsi="Garamond"/>
          <w:i/>
          <w:sz w:val="22"/>
          <w:szCs w:val="22"/>
          <w:lang w:val="fr-FR"/>
        </w:rPr>
        <w:t>versus</w:t>
      </w:r>
      <w:r w:rsidR="00C1357B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E30C8C" w:rsidRPr="0040377F">
        <w:rPr>
          <w:rFonts w:ascii="Garamond" w:hAnsi="Garamond"/>
          <w:sz w:val="22"/>
          <w:szCs w:val="22"/>
          <w:lang w:val="fr-FR"/>
        </w:rPr>
        <w:t xml:space="preserve">droit au respect du domicile à l’heure du contrôle de </w:t>
      </w:r>
      <w:r w:rsidR="00A10546" w:rsidRPr="0040377F">
        <w:rPr>
          <w:rFonts w:ascii="Garamond" w:hAnsi="Garamond"/>
          <w:sz w:val="22"/>
          <w:szCs w:val="22"/>
          <w:lang w:val="fr-FR"/>
        </w:rPr>
        <w:t>proportionnalité</w:t>
      </w:r>
      <w:r w:rsidR="00E30C8C" w:rsidRPr="0040377F">
        <w:rPr>
          <w:rFonts w:ascii="Garamond" w:hAnsi="Garamond"/>
          <w:sz w:val="22"/>
          <w:szCs w:val="22"/>
          <w:lang w:val="fr-FR"/>
        </w:rPr>
        <w:t xml:space="preserve"> : tout changer pour que rien ne change », </w:t>
      </w:r>
      <w:r w:rsidR="00B01099" w:rsidRPr="0040377F">
        <w:rPr>
          <w:rFonts w:ascii="Garamond" w:hAnsi="Garamond"/>
          <w:sz w:val="22"/>
          <w:szCs w:val="22"/>
          <w:lang w:val="fr-FR"/>
        </w:rPr>
        <w:t xml:space="preserve">note sous 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</w:t>
      </w:r>
      <w:r w:rsidR="00B01099" w:rsidRPr="0040377F">
        <w:rPr>
          <w:rFonts w:ascii="Garamond" w:hAnsi="Garamond"/>
          <w:sz w:val="22"/>
          <w:szCs w:val="22"/>
          <w:lang w:val="fr-FR"/>
        </w:rPr>
        <w:t xml:space="preserve"> 17 mai 2018, JCP G. 2018, 1356.</w:t>
      </w:r>
    </w:p>
    <w:p w14:paraId="676E99A4" w14:textId="77777777" w:rsidR="006B4AF8" w:rsidRPr="0040377F" w:rsidRDefault="006B4AF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1736E1AC" w14:textId="3C69D157" w:rsidR="00544906" w:rsidRPr="0040377F" w:rsidRDefault="004F33C5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544906" w:rsidRPr="0040377F">
        <w:rPr>
          <w:rFonts w:ascii="Garamond" w:hAnsi="Garamond"/>
          <w:sz w:val="22"/>
          <w:szCs w:val="22"/>
          <w:lang w:val="fr-FR"/>
        </w:rPr>
        <w:t xml:space="preserve">« Action en justice d’un indivisaire : le bornage est un acte d’administration », note sous 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</w:t>
      </w:r>
      <w:r w:rsidR="00544906" w:rsidRPr="0040377F">
        <w:rPr>
          <w:rFonts w:ascii="Garamond" w:hAnsi="Garamond"/>
          <w:sz w:val="22"/>
          <w:szCs w:val="22"/>
          <w:lang w:val="fr-FR"/>
        </w:rPr>
        <w:t xml:space="preserve"> </w:t>
      </w:r>
      <w:r w:rsidR="002515C2" w:rsidRPr="0040377F">
        <w:rPr>
          <w:rFonts w:ascii="Garamond" w:hAnsi="Garamond"/>
          <w:sz w:val="22"/>
          <w:szCs w:val="22"/>
          <w:lang w:val="fr-FR"/>
        </w:rPr>
        <w:t xml:space="preserve">12 avr. 2018, </w:t>
      </w:r>
      <w:r w:rsidR="003D67F2" w:rsidRPr="0040377F">
        <w:rPr>
          <w:rFonts w:ascii="Garamond" w:hAnsi="Garamond"/>
          <w:sz w:val="22"/>
          <w:szCs w:val="22"/>
          <w:lang w:val="fr-FR"/>
        </w:rPr>
        <w:t>D. 2018</w:t>
      </w:r>
      <w:r w:rsidR="001B0031" w:rsidRPr="0040377F">
        <w:rPr>
          <w:rFonts w:ascii="Garamond" w:hAnsi="Garamond"/>
          <w:sz w:val="22"/>
          <w:szCs w:val="22"/>
          <w:lang w:val="fr-FR"/>
        </w:rPr>
        <w:t xml:space="preserve">, p. </w:t>
      </w:r>
      <w:r w:rsidR="003D67F2" w:rsidRPr="0040377F">
        <w:rPr>
          <w:rFonts w:ascii="Garamond" w:hAnsi="Garamond"/>
          <w:sz w:val="22"/>
          <w:szCs w:val="22"/>
          <w:lang w:val="fr-FR"/>
        </w:rPr>
        <w:t xml:space="preserve">1582. </w:t>
      </w:r>
      <w:r w:rsidR="002515C2" w:rsidRPr="0040377F">
        <w:rPr>
          <w:rFonts w:ascii="Garamond" w:hAnsi="Garamond"/>
          <w:sz w:val="22"/>
          <w:szCs w:val="22"/>
          <w:lang w:val="fr-FR"/>
        </w:rPr>
        <w:t xml:space="preserve"> </w:t>
      </w:r>
    </w:p>
    <w:p w14:paraId="4F601E7B" w14:textId="77777777" w:rsidR="00544906" w:rsidRPr="0040377F" w:rsidRDefault="00544906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bookmarkStart w:id="5" w:name="_Hlk509915258"/>
    <w:p w14:paraId="0AD6F462" w14:textId="0F369A78" w:rsidR="00F57D3C" w:rsidRPr="0040377F" w:rsidRDefault="004F33C5" w:rsidP="00F57D3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F57D3C" w:rsidRPr="0040377F">
        <w:rPr>
          <w:rFonts w:ascii="Garamond" w:hAnsi="Garamond"/>
          <w:sz w:val="22"/>
          <w:szCs w:val="22"/>
          <w:lang w:val="fr-FR"/>
        </w:rPr>
        <w:t xml:space="preserve"> « Combien de temps dure la perpétuité en France ? », note sous 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>Cass. 3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vertAlign w:val="superscript"/>
          <w:lang w:val="fr-FR"/>
        </w:rPr>
        <w:t>e</w:t>
      </w:r>
      <w:r w:rsidR="00C525DA" w:rsidRPr="0040377F">
        <w:rPr>
          <w:rFonts w:ascii="Garamond" w:eastAsia="Arial Unicode MS" w:hAnsi="Garamond" w:cs="Arial Unicode MS"/>
          <w:color w:val="000000"/>
          <w:sz w:val="22"/>
          <w:szCs w:val="22"/>
          <w:lang w:val="fr-FR"/>
        </w:rPr>
        <w:t xml:space="preserve"> civ.,</w:t>
      </w:r>
      <w:r w:rsidR="00F57D3C" w:rsidRPr="0040377F">
        <w:rPr>
          <w:rFonts w:ascii="Garamond" w:hAnsi="Garamond"/>
          <w:sz w:val="22"/>
          <w:szCs w:val="22"/>
          <w:lang w:val="fr-FR"/>
        </w:rPr>
        <w:t xml:space="preserve"> 8 sept. 2016, JCP G. 2016, 1172. </w:t>
      </w:r>
    </w:p>
    <w:bookmarkEnd w:id="5"/>
    <w:p w14:paraId="5722AC71" w14:textId="77777777" w:rsidR="00E01F04" w:rsidRPr="0040377F" w:rsidRDefault="00E01F04" w:rsidP="00F57D3C">
      <w:pPr>
        <w:jc w:val="both"/>
        <w:rPr>
          <w:rFonts w:ascii="Garamond" w:hAnsi="Garamond"/>
          <w:b/>
          <w:sz w:val="22"/>
          <w:szCs w:val="22"/>
          <w:lang w:val="fr-FR"/>
        </w:rPr>
      </w:pPr>
    </w:p>
    <w:p w14:paraId="2ACD6811" w14:textId="3BF49792" w:rsidR="00F57D3C" w:rsidRPr="0040377F" w:rsidRDefault="004F33C5" w:rsidP="00F57D3C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F57D3C" w:rsidRPr="0040377F">
        <w:rPr>
          <w:rFonts w:ascii="Garamond" w:hAnsi="Garamond"/>
          <w:sz w:val="22"/>
          <w:szCs w:val="22"/>
          <w:lang w:val="fr-FR"/>
        </w:rPr>
        <w:t xml:space="preserve"> « En cas d'usufruit de droits sociaux, qui, de l'usufruitier et du nu-propriétaire, peut être attributaire des fonds provenant de réserves</w:t>
      </w:r>
      <w:r w:rsidR="00F57D3C" w:rsidRPr="0040377F">
        <w:rPr>
          <w:rFonts w:ascii="Garamond" w:hAnsi="Garamond"/>
          <w:b/>
          <w:sz w:val="22"/>
          <w:szCs w:val="22"/>
          <w:lang w:val="fr-FR"/>
        </w:rPr>
        <w:t> </w:t>
      </w:r>
      <w:r w:rsidR="00F57D3C" w:rsidRPr="0040377F">
        <w:rPr>
          <w:rFonts w:ascii="Garamond" w:hAnsi="Garamond"/>
          <w:sz w:val="22"/>
          <w:szCs w:val="22"/>
          <w:lang w:val="fr-FR"/>
        </w:rPr>
        <w:t xml:space="preserve">? », note sous </w:t>
      </w:r>
      <w:r w:rsidR="00C525DA" w:rsidRPr="0040377F">
        <w:rPr>
          <w:rFonts w:ascii="Garamond" w:eastAsia="MS Mincho" w:hAnsi="Garamond" w:cs="Calibri"/>
          <w:sz w:val="22"/>
          <w:szCs w:val="22"/>
          <w:lang w:val="fr-FR"/>
        </w:rPr>
        <w:t>Cass. 1</w:t>
      </w:r>
      <w:r w:rsidR="00C525DA" w:rsidRPr="0040377F">
        <w:rPr>
          <w:rFonts w:ascii="Garamond" w:eastAsia="MS Mincho" w:hAnsi="Garamond" w:cs="Calibri"/>
          <w:sz w:val="22"/>
          <w:szCs w:val="22"/>
          <w:vertAlign w:val="superscript"/>
          <w:lang w:val="fr-FR"/>
        </w:rPr>
        <w:t>re</w:t>
      </w:r>
      <w:r w:rsidR="00C525DA" w:rsidRPr="0040377F">
        <w:rPr>
          <w:rFonts w:ascii="Garamond" w:eastAsia="MS Mincho" w:hAnsi="Garamond" w:cs="Calibri"/>
          <w:sz w:val="22"/>
          <w:szCs w:val="22"/>
          <w:lang w:val="fr-FR"/>
        </w:rPr>
        <w:t xml:space="preserve"> civ.,</w:t>
      </w:r>
      <w:r w:rsidR="0031044D" w:rsidRPr="0040377F">
        <w:rPr>
          <w:rFonts w:ascii="Garamond" w:hAnsi="Garamond"/>
          <w:sz w:val="22"/>
          <w:szCs w:val="22"/>
          <w:lang w:val="fr-FR"/>
        </w:rPr>
        <w:t xml:space="preserve"> 22 juin</w:t>
      </w:r>
      <w:r w:rsidR="00F57D3C" w:rsidRPr="0040377F">
        <w:rPr>
          <w:rFonts w:ascii="Garamond" w:hAnsi="Garamond"/>
          <w:sz w:val="22"/>
          <w:szCs w:val="22"/>
          <w:lang w:val="fr-FR"/>
        </w:rPr>
        <w:t xml:space="preserve"> 2016</w:t>
      </w:r>
      <w:r w:rsidR="00F70D7B" w:rsidRPr="0040377F">
        <w:rPr>
          <w:rFonts w:ascii="Garamond" w:hAnsi="Garamond"/>
          <w:sz w:val="22"/>
          <w:szCs w:val="22"/>
          <w:lang w:val="fr-FR"/>
        </w:rPr>
        <w:t>, JCP G. 2016, 10</w:t>
      </w:r>
      <w:r w:rsidR="00F57D3C" w:rsidRPr="0040377F">
        <w:rPr>
          <w:rFonts w:ascii="Garamond" w:hAnsi="Garamond"/>
          <w:sz w:val="22"/>
          <w:szCs w:val="22"/>
          <w:lang w:val="fr-FR"/>
        </w:rPr>
        <w:t xml:space="preserve">05. </w:t>
      </w:r>
    </w:p>
    <w:p w14:paraId="30EC0CAF" w14:textId="77777777" w:rsidR="00B73D7F" w:rsidRPr="0040377F" w:rsidRDefault="00B73D7F" w:rsidP="00F57D3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65DB95F0" w14:textId="77777777" w:rsidR="00B44B09" w:rsidRPr="0040377F" w:rsidRDefault="00B44B09" w:rsidP="00B44B09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Fonts w:ascii="Garamond" w:hAnsi="Garamond"/>
          <w:sz w:val="22"/>
          <w:szCs w:val="22"/>
          <w:lang w:val="fr-FR"/>
        </w:rPr>
        <w:t xml:space="preserve"> Article : « Partie plurale et vente immobilière</w:t>
      </w:r>
      <w:r w:rsidRPr="0040377F">
        <w:rPr>
          <w:rFonts w:ascii="Garamond" w:hAnsi="Garamond"/>
          <w:i/>
          <w:sz w:val="22"/>
          <w:szCs w:val="22"/>
          <w:lang w:val="fr-FR"/>
        </w:rPr>
        <w:t xml:space="preserve"> : vade </w:t>
      </w:r>
      <w:proofErr w:type="spellStart"/>
      <w:r w:rsidRPr="0040377F">
        <w:rPr>
          <w:rFonts w:ascii="Garamond" w:hAnsi="Garamond"/>
          <w:i/>
          <w:sz w:val="22"/>
          <w:szCs w:val="22"/>
          <w:lang w:val="fr-FR"/>
        </w:rPr>
        <w:t>mecum</w:t>
      </w:r>
      <w:proofErr w:type="spellEnd"/>
      <w:r w:rsidRPr="0040377F">
        <w:rPr>
          <w:rFonts w:ascii="Garamond" w:hAnsi="Garamond"/>
          <w:i/>
          <w:sz w:val="22"/>
          <w:szCs w:val="22"/>
          <w:lang w:val="fr-FR"/>
        </w:rPr>
        <w:t xml:space="preserve"> </w:t>
      </w:r>
      <w:r w:rsidRPr="0040377F">
        <w:rPr>
          <w:rFonts w:ascii="Garamond" w:hAnsi="Garamond"/>
          <w:sz w:val="22"/>
          <w:szCs w:val="22"/>
          <w:lang w:val="fr-FR"/>
        </w:rPr>
        <w:t xml:space="preserve">de la faculté de rétractation », </w:t>
      </w:r>
      <w:r w:rsidRPr="0040377F">
        <w:rPr>
          <w:rFonts w:ascii="Garamond" w:hAnsi="Garamond"/>
          <w:i/>
          <w:sz w:val="22"/>
          <w:szCs w:val="22"/>
          <w:lang w:val="fr-FR"/>
        </w:rPr>
        <w:t>Droit et patrimoine</w:t>
      </w:r>
      <w:r w:rsidRPr="0040377F">
        <w:rPr>
          <w:rFonts w:ascii="Garamond" w:hAnsi="Garamond"/>
          <w:sz w:val="22"/>
          <w:szCs w:val="22"/>
          <w:lang w:val="fr-FR"/>
        </w:rPr>
        <w:t>, septembre 2014, p. 38.</w:t>
      </w:r>
    </w:p>
    <w:p w14:paraId="34141385" w14:textId="77777777" w:rsidR="00B44B09" w:rsidRPr="0040377F" w:rsidRDefault="00B44B09" w:rsidP="00B44B09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13DAE69" w14:textId="77777777" w:rsidR="00B44B09" w:rsidRPr="0040377F" w:rsidRDefault="00B44B09" w:rsidP="00B44B09">
      <w:pPr>
        <w:jc w:val="both"/>
        <w:rPr>
          <w:rFonts w:ascii="Garamond" w:hAnsi="Garamond"/>
          <w:sz w:val="22"/>
          <w:szCs w:val="22"/>
          <w:lang w:val="fr-FR"/>
        </w:rPr>
      </w:pP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40377F"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0377F">
        <w:rPr>
          <w:rFonts w:ascii="Garamond" w:hAnsi="Garamond"/>
          <w:sz w:val="22"/>
          <w:szCs w:val="22"/>
          <w:lang w:val="fr-FR"/>
        </w:rPr>
        <w:t xml:space="preserve"> Article : « Les mutations non translatives – A propos de l’EIRL », paru dans la revue </w:t>
      </w:r>
      <w:r w:rsidRPr="0040377F">
        <w:rPr>
          <w:rFonts w:ascii="Garamond" w:hAnsi="Garamond"/>
          <w:i/>
          <w:sz w:val="22"/>
          <w:szCs w:val="22"/>
          <w:lang w:val="fr-FR"/>
        </w:rPr>
        <w:t>Droit et Patrimoine</w:t>
      </w:r>
      <w:r w:rsidRPr="0040377F">
        <w:rPr>
          <w:rFonts w:ascii="Garamond" w:hAnsi="Garamond"/>
          <w:sz w:val="22"/>
          <w:szCs w:val="22"/>
          <w:lang w:val="fr-FR"/>
        </w:rPr>
        <w:t>, n° 219, novembre 2012, (I</w:t>
      </w:r>
      <w:r w:rsidRPr="0040377F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Pr="0040377F">
        <w:rPr>
          <w:rFonts w:ascii="Garamond" w:hAnsi="Garamond"/>
          <w:sz w:val="22"/>
          <w:szCs w:val="22"/>
          <w:lang w:val="fr-FR"/>
        </w:rPr>
        <w:t xml:space="preserve"> partie), p. 40, et décembre 2012, n° 220, (</w:t>
      </w:r>
      <w:proofErr w:type="spellStart"/>
      <w:r w:rsidRPr="0040377F">
        <w:rPr>
          <w:rFonts w:ascii="Garamond" w:hAnsi="Garamond"/>
          <w:sz w:val="22"/>
          <w:szCs w:val="22"/>
          <w:lang w:val="fr-FR"/>
        </w:rPr>
        <w:t>II</w:t>
      </w:r>
      <w:r w:rsidRPr="0040377F">
        <w:rPr>
          <w:rFonts w:ascii="Garamond" w:hAnsi="Garamond"/>
          <w:sz w:val="22"/>
          <w:szCs w:val="22"/>
          <w:vertAlign w:val="superscript"/>
          <w:lang w:val="fr-FR"/>
        </w:rPr>
        <w:t>nde</w:t>
      </w:r>
      <w:proofErr w:type="spellEnd"/>
      <w:r w:rsidRPr="0040377F">
        <w:rPr>
          <w:rFonts w:ascii="Garamond" w:hAnsi="Garamond"/>
          <w:sz w:val="22"/>
          <w:szCs w:val="22"/>
          <w:lang w:val="fr-FR"/>
        </w:rPr>
        <w:t xml:space="preserve"> partie), p. 48. </w:t>
      </w:r>
    </w:p>
    <w:p w14:paraId="66FA7597" w14:textId="77777777" w:rsidR="001C4AF9" w:rsidRDefault="001C4AF9" w:rsidP="00B81642">
      <w:pPr>
        <w:pStyle w:val="Paragraphedeliste"/>
        <w:ind w:left="0"/>
        <w:jc w:val="both"/>
        <w:rPr>
          <w:rFonts w:ascii="Garamond" w:hAnsi="Garamond"/>
          <w:sz w:val="22"/>
          <w:szCs w:val="22"/>
          <w:lang w:val="fr-FR"/>
        </w:rPr>
      </w:pPr>
    </w:p>
    <w:p w14:paraId="1D0221B1" w14:textId="77777777" w:rsidR="00E42982" w:rsidRDefault="00E42982" w:rsidP="002E0FB7">
      <w:pPr>
        <w:pStyle w:val="Paragraphedeliste"/>
        <w:ind w:left="0"/>
        <w:rPr>
          <w:rFonts w:ascii="Garamond" w:hAnsi="Garamond"/>
          <w:sz w:val="22"/>
          <w:szCs w:val="22"/>
          <w:lang w:val="fr-FR"/>
        </w:rPr>
      </w:pPr>
    </w:p>
    <w:p w14:paraId="1B2B3208" w14:textId="124D27A1" w:rsidR="008C6FC6" w:rsidRDefault="008C6FC6" w:rsidP="008C6FC6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 xml:space="preserve">Autres travaux </w:t>
      </w:r>
    </w:p>
    <w:p w14:paraId="6EF725A7" w14:textId="553F1B68" w:rsidR="008C6FC6" w:rsidRDefault="008C6FC6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10FC9CE4" w14:textId="2E102BB9" w:rsidR="00860BA8" w:rsidRPr="00BD028E" w:rsidRDefault="0061158E" w:rsidP="000C4FCC">
      <w:pPr>
        <w:jc w:val="both"/>
        <w:rPr>
          <w:rFonts w:ascii="Garamond" w:hAnsi="Garamond"/>
          <w:b/>
          <w:sz w:val="22"/>
          <w:szCs w:val="22"/>
          <w:lang w:val="fr-FR"/>
        </w:rPr>
      </w:pPr>
      <w:r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2313DA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="00860BA8" w:rsidRPr="00BD028E">
        <w:rPr>
          <w:rFonts w:ascii="Garamond" w:hAnsi="Garamond"/>
          <w:b/>
          <w:sz w:val="22"/>
          <w:szCs w:val="22"/>
          <w:lang w:val="fr-FR"/>
        </w:rPr>
        <w:t xml:space="preserve"> </w:t>
      </w:r>
      <w:r w:rsidR="00B33DBD" w:rsidRPr="00BD028E">
        <w:rPr>
          <w:rFonts w:ascii="Garamond" w:hAnsi="Garamond"/>
          <w:b/>
          <w:sz w:val="22"/>
          <w:szCs w:val="22"/>
          <w:lang w:val="fr-FR"/>
        </w:rPr>
        <w:t>C</w:t>
      </w:r>
      <w:r w:rsidR="00C80DAF">
        <w:rPr>
          <w:rFonts w:ascii="Garamond" w:hAnsi="Garamond"/>
          <w:b/>
          <w:sz w:val="22"/>
          <w:szCs w:val="22"/>
          <w:lang w:val="fr-FR"/>
        </w:rPr>
        <w:t>hroniques</w:t>
      </w:r>
      <w:r w:rsidR="000E5F96" w:rsidRPr="00BD028E">
        <w:rPr>
          <w:rFonts w:ascii="Garamond" w:hAnsi="Garamond"/>
          <w:b/>
          <w:sz w:val="22"/>
          <w:szCs w:val="22"/>
          <w:lang w:val="fr-FR"/>
        </w:rPr>
        <w:t xml:space="preserve"> : </w:t>
      </w:r>
    </w:p>
    <w:p w14:paraId="14520578" w14:textId="0097DC23" w:rsidR="00860BA8" w:rsidRDefault="00860BA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CE4DCD7" w14:textId="557C0925" w:rsidR="005B03D7" w:rsidRPr="00A833E2" w:rsidRDefault="005B03D7" w:rsidP="00A833E2">
      <w:pPr>
        <w:pStyle w:val="Paragraphedeliste"/>
        <w:numPr>
          <w:ilvl w:val="0"/>
          <w:numId w:val="16"/>
        </w:numPr>
        <w:jc w:val="both"/>
        <w:rPr>
          <w:rFonts w:ascii="Garamond" w:hAnsi="Garamond"/>
          <w:b/>
          <w:sz w:val="22"/>
          <w:szCs w:val="22"/>
          <w:lang w:val="fr-FR"/>
        </w:rPr>
      </w:pPr>
      <w:r w:rsidRPr="00A833E2">
        <w:rPr>
          <w:rFonts w:ascii="Garamond" w:hAnsi="Garamond"/>
          <w:b/>
          <w:sz w:val="22"/>
          <w:szCs w:val="22"/>
          <w:lang w:val="fr-FR"/>
        </w:rPr>
        <w:t>Chron</w:t>
      </w:r>
      <w:r w:rsidR="00D213E7" w:rsidRPr="00A833E2">
        <w:rPr>
          <w:rFonts w:ascii="Garamond" w:hAnsi="Garamond"/>
          <w:b/>
          <w:sz w:val="22"/>
          <w:szCs w:val="22"/>
          <w:lang w:val="fr-FR"/>
        </w:rPr>
        <w:t xml:space="preserve">ique </w:t>
      </w:r>
      <w:r w:rsidR="00C51BD7" w:rsidRPr="00A833E2">
        <w:rPr>
          <w:rFonts w:ascii="Garamond" w:hAnsi="Garamond"/>
          <w:b/>
          <w:sz w:val="22"/>
          <w:szCs w:val="22"/>
          <w:lang w:val="fr-FR"/>
        </w:rPr>
        <w:t>trimestrielle</w:t>
      </w:r>
      <w:r w:rsidR="00EB3031" w:rsidRPr="00A833E2">
        <w:rPr>
          <w:rFonts w:ascii="Garamond" w:hAnsi="Garamond"/>
          <w:b/>
          <w:sz w:val="22"/>
          <w:szCs w:val="22"/>
          <w:lang w:val="fr-FR"/>
        </w:rPr>
        <w:t xml:space="preserve"> </w:t>
      </w:r>
      <w:r w:rsidR="00D213E7" w:rsidRPr="00A833E2">
        <w:rPr>
          <w:rFonts w:ascii="Garamond" w:hAnsi="Garamond"/>
          <w:b/>
          <w:sz w:val="22"/>
          <w:szCs w:val="22"/>
          <w:lang w:val="fr-FR"/>
        </w:rPr>
        <w:t xml:space="preserve">de droit des biens – </w:t>
      </w:r>
      <w:proofErr w:type="spellStart"/>
      <w:r w:rsidR="00D213E7" w:rsidRPr="00A833E2">
        <w:rPr>
          <w:rFonts w:ascii="Garamond" w:hAnsi="Garamond"/>
          <w:b/>
          <w:sz w:val="22"/>
          <w:szCs w:val="22"/>
          <w:lang w:val="fr-FR"/>
        </w:rPr>
        <w:t>Lexbase</w:t>
      </w:r>
      <w:proofErr w:type="spellEnd"/>
      <w:r w:rsidR="00D213E7" w:rsidRPr="00A833E2">
        <w:rPr>
          <w:rFonts w:ascii="Garamond" w:hAnsi="Garamond"/>
          <w:b/>
          <w:sz w:val="22"/>
          <w:szCs w:val="22"/>
          <w:lang w:val="fr-FR"/>
        </w:rPr>
        <w:t xml:space="preserve"> Hebdo</w:t>
      </w:r>
      <w:r w:rsidR="00234121" w:rsidRPr="00A833E2">
        <w:rPr>
          <w:rFonts w:ascii="Garamond" w:hAnsi="Garamond"/>
          <w:b/>
          <w:sz w:val="22"/>
          <w:szCs w:val="22"/>
          <w:lang w:val="fr-FR"/>
        </w:rPr>
        <w:t xml:space="preserve"> (</w:t>
      </w:r>
      <w:proofErr w:type="spellStart"/>
      <w:r w:rsidR="00AA4BF7">
        <w:rPr>
          <w:rFonts w:ascii="Garamond" w:hAnsi="Garamond"/>
          <w:b/>
          <w:sz w:val="22"/>
          <w:szCs w:val="22"/>
          <w:lang w:val="fr-FR"/>
        </w:rPr>
        <w:t>dep</w:t>
      </w:r>
      <w:proofErr w:type="spellEnd"/>
      <w:r w:rsidR="00AA4BF7">
        <w:rPr>
          <w:rFonts w:ascii="Garamond" w:hAnsi="Garamond"/>
          <w:b/>
          <w:sz w:val="22"/>
          <w:szCs w:val="22"/>
          <w:lang w:val="fr-FR"/>
        </w:rPr>
        <w:t xml:space="preserve">. </w:t>
      </w:r>
      <w:r w:rsidR="00234121" w:rsidRPr="00A833E2">
        <w:rPr>
          <w:rFonts w:ascii="Garamond" w:hAnsi="Garamond"/>
          <w:b/>
          <w:sz w:val="22"/>
          <w:szCs w:val="22"/>
          <w:lang w:val="fr-FR"/>
        </w:rPr>
        <w:t>2017)</w:t>
      </w:r>
      <w:r w:rsidR="00BF5AAC" w:rsidRPr="00A833E2">
        <w:rPr>
          <w:rFonts w:ascii="Garamond" w:hAnsi="Garamond"/>
          <w:b/>
          <w:sz w:val="22"/>
          <w:szCs w:val="22"/>
          <w:lang w:val="fr-FR"/>
        </w:rPr>
        <w:t xml:space="preserve"> : </w:t>
      </w:r>
    </w:p>
    <w:p w14:paraId="09806F98" w14:textId="73CF9300" w:rsidR="003B537A" w:rsidRDefault="00AB18FF" w:rsidP="003B537A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val="fr-FR"/>
        </w:rPr>
      </w:pPr>
      <w:r w:rsidRPr="00082DE7">
        <w:rPr>
          <w:rFonts w:ascii="Garamond" w:hAnsi="Garamond"/>
          <w:b/>
          <w:i/>
          <w:sz w:val="22"/>
          <w:szCs w:val="22"/>
          <w:lang w:val="fr-FR"/>
        </w:rPr>
        <w:t>Chronique</w:t>
      </w:r>
      <w:r w:rsidR="00C94CA4" w:rsidRPr="00082DE7">
        <w:rPr>
          <w:rFonts w:ascii="Garamond" w:hAnsi="Garamond"/>
          <w:b/>
          <w:i/>
          <w:sz w:val="22"/>
          <w:szCs w:val="22"/>
          <w:lang w:val="fr-FR"/>
        </w:rPr>
        <w:t xml:space="preserve"> </w:t>
      </w:r>
      <w:proofErr w:type="spellStart"/>
      <w:r w:rsidR="00C94CA4" w:rsidRPr="00082DE7">
        <w:rPr>
          <w:rFonts w:ascii="Garamond" w:hAnsi="Garamond"/>
          <w:b/>
          <w:i/>
          <w:sz w:val="22"/>
          <w:szCs w:val="22"/>
          <w:lang w:val="fr-FR"/>
        </w:rPr>
        <w:t>janv.-mai</w:t>
      </w:r>
      <w:proofErr w:type="spellEnd"/>
      <w:r w:rsidR="00C94CA4" w:rsidRPr="00082DE7">
        <w:rPr>
          <w:rFonts w:ascii="Garamond" w:hAnsi="Garamond"/>
          <w:b/>
          <w:i/>
          <w:sz w:val="22"/>
          <w:szCs w:val="22"/>
          <w:lang w:val="fr-FR"/>
        </w:rPr>
        <w:t xml:space="preserve"> 2019, He</w:t>
      </w:r>
      <w:r w:rsidR="00A72F9B" w:rsidRPr="00082DE7">
        <w:rPr>
          <w:rFonts w:ascii="Garamond" w:hAnsi="Garamond"/>
          <w:b/>
          <w:i/>
          <w:sz w:val="22"/>
          <w:szCs w:val="22"/>
          <w:lang w:val="fr-FR"/>
        </w:rPr>
        <w:t>b</w:t>
      </w:r>
      <w:r w:rsidR="00C94CA4" w:rsidRPr="00082DE7">
        <w:rPr>
          <w:rFonts w:ascii="Garamond" w:hAnsi="Garamond"/>
          <w:b/>
          <w:i/>
          <w:sz w:val="22"/>
          <w:szCs w:val="22"/>
          <w:lang w:val="fr-FR"/>
        </w:rPr>
        <w:t>do édition privée n°787 du 20 juin 2019</w:t>
      </w:r>
      <w:r w:rsidR="00C94CA4">
        <w:rPr>
          <w:rFonts w:ascii="Garamond" w:hAnsi="Garamond"/>
          <w:sz w:val="22"/>
          <w:szCs w:val="22"/>
          <w:lang w:val="fr-FR"/>
        </w:rPr>
        <w:t xml:space="preserve"> : </w:t>
      </w:r>
      <w:r w:rsidR="006E3E0E">
        <w:rPr>
          <w:rFonts w:ascii="Garamond" w:hAnsi="Garamond"/>
          <w:sz w:val="22"/>
          <w:szCs w:val="22"/>
          <w:lang w:val="fr-FR"/>
        </w:rPr>
        <w:t>« </w:t>
      </w:r>
      <w:r w:rsidR="006E3E0E" w:rsidRPr="00A72F9B">
        <w:rPr>
          <w:rFonts w:ascii="Garamond" w:hAnsi="Garamond"/>
          <w:sz w:val="22"/>
          <w:szCs w:val="22"/>
          <w:lang w:val="fr-FR"/>
        </w:rPr>
        <w:t xml:space="preserve">Le droit de rétention peut s’exercer </w:t>
      </w:r>
      <w:proofErr w:type="spellStart"/>
      <w:r w:rsidR="006E3E0E" w:rsidRPr="00A72F9B">
        <w:rPr>
          <w:rFonts w:ascii="Garamond" w:hAnsi="Garamond"/>
          <w:i/>
          <w:iCs/>
          <w:sz w:val="22"/>
          <w:szCs w:val="22"/>
          <w:lang w:val="fr-FR"/>
        </w:rPr>
        <w:t>corpore</w:t>
      </w:r>
      <w:proofErr w:type="spellEnd"/>
      <w:r w:rsidR="006E3E0E" w:rsidRPr="00A72F9B">
        <w:rPr>
          <w:rFonts w:ascii="Garamond" w:hAnsi="Garamond"/>
          <w:i/>
          <w:iCs/>
          <w:sz w:val="22"/>
          <w:szCs w:val="22"/>
          <w:lang w:val="fr-FR"/>
        </w:rPr>
        <w:t xml:space="preserve"> </w:t>
      </w:r>
      <w:proofErr w:type="spellStart"/>
      <w:r w:rsidR="006E3E0E" w:rsidRPr="00A72F9B">
        <w:rPr>
          <w:rFonts w:ascii="Garamond" w:hAnsi="Garamond"/>
          <w:i/>
          <w:iCs/>
          <w:sz w:val="22"/>
          <w:szCs w:val="22"/>
          <w:lang w:val="fr-FR"/>
        </w:rPr>
        <w:t>alieno</w:t>
      </w:r>
      <w:proofErr w:type="spellEnd"/>
      <w:r w:rsidR="006E3E0E">
        <w:rPr>
          <w:rFonts w:ascii="Garamond" w:hAnsi="Garamond"/>
          <w:sz w:val="22"/>
          <w:szCs w:val="22"/>
          <w:lang w:val="fr-FR"/>
        </w:rPr>
        <w:t> »</w:t>
      </w:r>
      <w:r w:rsidR="006E3E0E" w:rsidRPr="00A72F9B">
        <w:rPr>
          <w:rFonts w:ascii="Garamond" w:hAnsi="Garamond"/>
          <w:sz w:val="22"/>
          <w:szCs w:val="22"/>
          <w:lang w:val="fr-FR"/>
        </w:rPr>
        <w:t xml:space="preserve"> (Cass. com., 30 janvier 2019, n° 17-22.223</w:t>
      </w:r>
      <w:r w:rsidR="006E3E0E">
        <w:rPr>
          <w:rFonts w:ascii="Garamond" w:hAnsi="Garamond"/>
          <w:sz w:val="22"/>
          <w:szCs w:val="22"/>
          <w:lang w:val="fr-FR"/>
        </w:rPr>
        <w:t xml:space="preserve">) ; </w:t>
      </w:r>
      <w:r>
        <w:rPr>
          <w:rFonts w:ascii="Garamond" w:hAnsi="Garamond"/>
          <w:sz w:val="22"/>
          <w:szCs w:val="22"/>
          <w:lang w:val="fr-FR"/>
        </w:rPr>
        <w:t>« Le</w:t>
      </w:r>
      <w:r w:rsidRPr="00AB18FF">
        <w:rPr>
          <w:rFonts w:ascii="Garamond" w:hAnsi="Garamond"/>
          <w:sz w:val="22"/>
          <w:szCs w:val="22"/>
          <w:lang w:val="fr-FR"/>
        </w:rPr>
        <w:t xml:space="preserve"> principe de d’inaliénabilité et d’imprescriptibilité du domaine public emporte dérogation à la règle </w:t>
      </w:r>
      <w:r>
        <w:rPr>
          <w:rFonts w:ascii="Garamond" w:hAnsi="Garamond"/>
          <w:sz w:val="22"/>
          <w:szCs w:val="22"/>
          <w:lang w:val="fr-FR"/>
        </w:rPr>
        <w:t>“</w:t>
      </w:r>
      <w:r w:rsidRPr="00AB18FF">
        <w:rPr>
          <w:rFonts w:ascii="Garamond" w:hAnsi="Garamond"/>
          <w:sz w:val="22"/>
          <w:szCs w:val="22"/>
          <w:lang w:val="fr-FR"/>
        </w:rPr>
        <w:t>en fait de meubles possession vaut titre</w:t>
      </w:r>
      <w:r>
        <w:rPr>
          <w:rFonts w:ascii="Garamond" w:hAnsi="Garamond"/>
          <w:sz w:val="22"/>
          <w:szCs w:val="22"/>
          <w:lang w:val="fr-FR"/>
        </w:rPr>
        <w:t>” »</w:t>
      </w:r>
      <w:r w:rsidR="006E3E0E">
        <w:rPr>
          <w:rFonts w:ascii="Garamond" w:hAnsi="Garamond"/>
          <w:sz w:val="22"/>
          <w:szCs w:val="22"/>
          <w:lang w:val="fr-FR"/>
        </w:rPr>
        <w:t xml:space="preserve"> ; </w:t>
      </w:r>
      <w:r w:rsidRPr="00AB18FF">
        <w:rPr>
          <w:rFonts w:ascii="Garamond" w:hAnsi="Garamond"/>
          <w:sz w:val="22"/>
          <w:szCs w:val="22"/>
          <w:lang w:val="fr-FR"/>
        </w:rPr>
        <w:t>(Cass. civ. 1, 13 février 2019, n° 18-13.748)</w:t>
      </w:r>
      <w:r>
        <w:rPr>
          <w:rFonts w:ascii="Garamond" w:hAnsi="Garamond"/>
          <w:sz w:val="22"/>
          <w:szCs w:val="22"/>
          <w:lang w:val="fr-FR"/>
        </w:rPr>
        <w:t xml:space="preserve"> ; </w:t>
      </w:r>
      <w:r w:rsidR="00A72F9B">
        <w:rPr>
          <w:rFonts w:ascii="Garamond" w:hAnsi="Garamond"/>
          <w:sz w:val="22"/>
          <w:szCs w:val="22"/>
          <w:lang w:val="fr-FR"/>
        </w:rPr>
        <w:t>« Article</w:t>
      </w:r>
      <w:r w:rsidR="00A72F9B" w:rsidRPr="00A72F9B">
        <w:rPr>
          <w:rFonts w:ascii="Garamond" w:hAnsi="Garamond"/>
          <w:sz w:val="22"/>
          <w:szCs w:val="22"/>
          <w:lang w:val="fr-FR"/>
        </w:rPr>
        <w:t xml:space="preserve"> 215 du Code civil </w:t>
      </w:r>
      <w:r w:rsidR="00A72F9B">
        <w:rPr>
          <w:rFonts w:ascii="Garamond" w:hAnsi="Garamond"/>
          <w:sz w:val="22"/>
          <w:szCs w:val="22"/>
          <w:lang w:val="fr-FR"/>
        </w:rPr>
        <w:t xml:space="preserve">et </w:t>
      </w:r>
      <w:r w:rsidR="00A72F9B" w:rsidRPr="00A72F9B">
        <w:rPr>
          <w:rFonts w:ascii="Garamond" w:hAnsi="Garamond"/>
          <w:sz w:val="22"/>
          <w:szCs w:val="22"/>
          <w:lang w:val="fr-FR"/>
        </w:rPr>
        <w:t>demande en partage de l’immeuble indivis émanant du liquidateur</w:t>
      </w:r>
      <w:r w:rsidR="00A843EA">
        <w:rPr>
          <w:rFonts w:ascii="Garamond" w:hAnsi="Garamond"/>
          <w:sz w:val="22"/>
          <w:szCs w:val="22"/>
          <w:lang w:val="fr-FR"/>
        </w:rPr>
        <w:t> »</w:t>
      </w:r>
      <w:r w:rsidR="00A72F9B" w:rsidRPr="00A72F9B">
        <w:rPr>
          <w:rFonts w:ascii="Garamond" w:hAnsi="Garamond"/>
          <w:sz w:val="22"/>
          <w:szCs w:val="22"/>
          <w:lang w:val="fr-FR"/>
        </w:rPr>
        <w:t xml:space="preserve"> (Cass. civ. 1, 3 avril 2019, n° 18-15.177</w:t>
      </w:r>
      <w:r w:rsidR="006E3E0E">
        <w:rPr>
          <w:rFonts w:ascii="Garamond" w:hAnsi="Garamond"/>
          <w:sz w:val="22"/>
          <w:szCs w:val="22"/>
          <w:lang w:val="fr-FR"/>
        </w:rPr>
        <w:t>)</w:t>
      </w:r>
      <w:r w:rsidR="00F02A01">
        <w:rPr>
          <w:rFonts w:ascii="Garamond" w:hAnsi="Garamond"/>
          <w:sz w:val="22"/>
          <w:szCs w:val="22"/>
          <w:lang w:val="fr-FR"/>
        </w:rPr>
        <w:t> ;</w:t>
      </w:r>
    </w:p>
    <w:p w14:paraId="6955F409" w14:textId="7AEA4C5C" w:rsidR="003B537A" w:rsidRDefault="003B537A" w:rsidP="003B537A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val="fr-FR"/>
        </w:rPr>
      </w:pPr>
      <w:r w:rsidRPr="00082DE7">
        <w:rPr>
          <w:rFonts w:ascii="Garamond" w:hAnsi="Garamond"/>
          <w:b/>
          <w:i/>
          <w:sz w:val="22"/>
          <w:szCs w:val="22"/>
          <w:lang w:val="fr-FR"/>
        </w:rPr>
        <w:t>Chronique sept.-déc. 2018, Hebdo édition privée n°</w:t>
      </w:r>
      <w:r w:rsidRPr="00082DE7">
        <w:rPr>
          <w:b/>
          <w:i/>
          <w:lang w:val="fr-FR"/>
        </w:rPr>
        <w:t xml:space="preserve"> </w:t>
      </w:r>
      <w:r w:rsidRPr="00082DE7">
        <w:rPr>
          <w:rFonts w:ascii="Garamond" w:hAnsi="Garamond"/>
          <w:b/>
          <w:i/>
          <w:sz w:val="22"/>
          <w:szCs w:val="22"/>
          <w:lang w:val="fr-FR"/>
        </w:rPr>
        <w:t>770 du 31 janvier 2019</w:t>
      </w:r>
      <w:r w:rsidRPr="00090D7F">
        <w:rPr>
          <w:rFonts w:ascii="Garamond" w:hAnsi="Garamond"/>
          <w:sz w:val="22"/>
          <w:szCs w:val="22"/>
          <w:lang w:val="fr-FR"/>
        </w:rPr>
        <w:t> : « Publicité foncière et consistance du droit de propriété » (Cass. civ. 3, 18 octobre 2018, n° 17-26.734</w:t>
      </w:r>
      <w:r>
        <w:rPr>
          <w:rFonts w:ascii="Garamond" w:hAnsi="Garamond"/>
          <w:sz w:val="22"/>
          <w:szCs w:val="22"/>
          <w:lang w:val="fr-FR"/>
        </w:rPr>
        <w:t xml:space="preserve">) ; </w:t>
      </w:r>
      <w:r w:rsidRPr="00090D7F">
        <w:rPr>
          <w:rFonts w:ascii="Garamond" w:hAnsi="Garamond"/>
          <w:sz w:val="22"/>
          <w:szCs w:val="22"/>
          <w:lang w:val="fr-FR"/>
        </w:rPr>
        <w:t xml:space="preserve">« L'action en bornage ne peut être exercée lorsque des fonds sont séparés par une limite naturelle » (Cass. civ. 3, 13 déc. 2018, n° 17-31.270) ; </w:t>
      </w:r>
    </w:p>
    <w:p w14:paraId="7EB79A20" w14:textId="77777777" w:rsidR="003B537A" w:rsidRDefault="003B537A" w:rsidP="003B537A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val="fr-FR"/>
        </w:rPr>
      </w:pPr>
      <w:r w:rsidRPr="00082DE7">
        <w:rPr>
          <w:rFonts w:ascii="Garamond" w:hAnsi="Garamond"/>
          <w:b/>
          <w:i/>
          <w:sz w:val="22"/>
          <w:szCs w:val="22"/>
          <w:lang w:val="fr-FR"/>
        </w:rPr>
        <w:t>Chronique juin-juillet 2018, Hebdo édition privée n°749 du 12 juillet 2018</w:t>
      </w:r>
      <w:r w:rsidRPr="00C93C44">
        <w:rPr>
          <w:rFonts w:ascii="Garamond" w:hAnsi="Garamond"/>
          <w:sz w:val="22"/>
          <w:szCs w:val="22"/>
          <w:lang w:val="fr-FR"/>
        </w:rPr>
        <w:t> : « Le bornage accompli par un indivisaire est un acte d’administration » (Cass. civ. 3, 12 avril 2018, n° 16-24.556) ; « Le remboursement des loyers perçus par une sous-location irrégulière via Airbnb sur le fondement de l’accession » (CA Paris, Pôle 4, 4ème ch., 5 juin 2018, n° 16/10684</w:t>
      </w:r>
      <w:r>
        <w:rPr>
          <w:rFonts w:ascii="Garamond" w:hAnsi="Garamond"/>
          <w:sz w:val="22"/>
          <w:szCs w:val="22"/>
          <w:lang w:val="fr-FR"/>
        </w:rPr>
        <w:t>)</w:t>
      </w:r>
      <w:r w:rsidRPr="00C93C44">
        <w:rPr>
          <w:rFonts w:ascii="Garamond" w:hAnsi="Garamond"/>
          <w:sz w:val="22"/>
          <w:szCs w:val="22"/>
          <w:lang w:val="fr-FR"/>
        </w:rPr>
        <w:t> ; « Un prétendu trésor découvert sur son propre fonds ne peut être acquis par le jeu de l’article 2276 du Code civil » (</w:t>
      </w:r>
      <w:r>
        <w:rPr>
          <w:rFonts w:ascii="Garamond" w:hAnsi="Garamond"/>
          <w:sz w:val="22"/>
          <w:szCs w:val="22"/>
          <w:lang w:val="fr-FR"/>
        </w:rPr>
        <w:t>Cass. civ. 1</w:t>
      </w:r>
      <w:r w:rsidRPr="00C93C44">
        <w:rPr>
          <w:rFonts w:ascii="Garamond" w:hAnsi="Garamond"/>
          <w:sz w:val="22"/>
          <w:szCs w:val="22"/>
          <w:lang w:val="fr-FR"/>
        </w:rPr>
        <w:t>, 6 juin 2018, n° 17-16.091) ; « Consécration d’un droit réel de jouissance spéciale perpétuel attaché à un lot pour l’usage d’un autre lot » (Cass. civ. 3, 7 juin 2018, n° 17-17.240)</w:t>
      </w:r>
      <w:r>
        <w:rPr>
          <w:rFonts w:ascii="Garamond" w:hAnsi="Garamond"/>
          <w:sz w:val="22"/>
          <w:szCs w:val="22"/>
          <w:lang w:val="fr-FR"/>
        </w:rPr>
        <w:t xml:space="preserve"> ; </w:t>
      </w:r>
    </w:p>
    <w:p w14:paraId="0F8F6EDF" w14:textId="77777777" w:rsidR="003B537A" w:rsidRDefault="003B537A" w:rsidP="003B537A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val="fr-FR"/>
        </w:rPr>
      </w:pPr>
      <w:r w:rsidRPr="00082DE7">
        <w:rPr>
          <w:rFonts w:ascii="Garamond" w:hAnsi="Garamond"/>
          <w:b/>
          <w:i/>
          <w:sz w:val="22"/>
          <w:szCs w:val="22"/>
          <w:lang w:val="fr-FR"/>
        </w:rPr>
        <w:t>Chronique nov. 2017-avr. 2018, Hebdo édition privée n°739 du 19 avril 2018</w:t>
      </w:r>
      <w:r w:rsidRPr="00FE48D9">
        <w:rPr>
          <w:rFonts w:ascii="Garamond" w:hAnsi="Garamond"/>
          <w:sz w:val="22"/>
          <w:szCs w:val="22"/>
          <w:lang w:val="fr-FR"/>
        </w:rPr>
        <w:t xml:space="preserve"> : « Une créance d’expropriation, qui peut être confisquée dans le cadre d’une saisie pénale, est appropriée » (Cass. </w:t>
      </w:r>
      <w:proofErr w:type="spellStart"/>
      <w:proofErr w:type="gramStart"/>
      <w:r w:rsidRPr="00FE48D9">
        <w:rPr>
          <w:rFonts w:ascii="Garamond" w:hAnsi="Garamond"/>
          <w:sz w:val="22"/>
          <w:szCs w:val="22"/>
          <w:lang w:val="fr-FR"/>
        </w:rPr>
        <w:t>crim</w:t>
      </w:r>
      <w:proofErr w:type="spellEnd"/>
      <w:proofErr w:type="gramEnd"/>
      <w:r w:rsidRPr="00FE48D9">
        <w:rPr>
          <w:rFonts w:ascii="Garamond" w:hAnsi="Garamond"/>
          <w:sz w:val="22"/>
          <w:szCs w:val="22"/>
          <w:lang w:val="fr-FR"/>
        </w:rPr>
        <w:t xml:space="preserve">. 8 nov. 2017, n° 17-82.632) ; </w:t>
      </w:r>
      <w:r>
        <w:rPr>
          <w:rFonts w:ascii="Garamond" w:hAnsi="Garamond"/>
          <w:sz w:val="22"/>
          <w:szCs w:val="22"/>
          <w:lang w:val="fr-FR"/>
        </w:rPr>
        <w:t>« </w:t>
      </w:r>
      <w:r w:rsidRPr="00FE48D9">
        <w:rPr>
          <w:rFonts w:ascii="Garamond" w:hAnsi="Garamond"/>
          <w:sz w:val="22"/>
          <w:szCs w:val="22"/>
          <w:lang w:val="fr-FR"/>
        </w:rPr>
        <w:t>Servitudes de vue</w:t>
      </w:r>
      <w:r>
        <w:rPr>
          <w:rFonts w:ascii="Garamond" w:hAnsi="Garamond"/>
          <w:sz w:val="22"/>
          <w:szCs w:val="22"/>
          <w:lang w:val="fr-FR"/>
        </w:rPr>
        <w:t xml:space="preserve"> : </w:t>
      </w:r>
      <w:r w:rsidRPr="00FE48D9">
        <w:rPr>
          <w:rFonts w:ascii="Garamond" w:hAnsi="Garamond"/>
          <w:sz w:val="22"/>
          <w:szCs w:val="22"/>
          <w:lang w:val="fr-FR"/>
        </w:rPr>
        <w:t>les distan</w:t>
      </w:r>
      <w:r>
        <w:rPr>
          <w:rFonts w:ascii="Garamond" w:hAnsi="Garamond"/>
          <w:sz w:val="22"/>
          <w:szCs w:val="22"/>
          <w:lang w:val="fr-FR"/>
        </w:rPr>
        <w:t>c</w:t>
      </w:r>
      <w:r w:rsidRPr="00FE48D9">
        <w:rPr>
          <w:rFonts w:ascii="Garamond" w:hAnsi="Garamond"/>
          <w:sz w:val="22"/>
          <w:szCs w:val="22"/>
          <w:lang w:val="fr-FR"/>
        </w:rPr>
        <w:t xml:space="preserve">es prescrites par l’article 678 du code civil n’ont lieu qu’entre fonds contigus » (Cass. civ. 3, 23 nov. 2017, n° 15-26.240) ; </w:t>
      </w:r>
      <w:r>
        <w:rPr>
          <w:rFonts w:ascii="Garamond" w:hAnsi="Garamond"/>
          <w:sz w:val="22"/>
          <w:szCs w:val="22"/>
          <w:lang w:val="fr-FR"/>
        </w:rPr>
        <w:t>« </w:t>
      </w:r>
      <w:r w:rsidRPr="00FE48D9">
        <w:rPr>
          <w:rFonts w:ascii="Garamond" w:hAnsi="Garamond"/>
          <w:sz w:val="22"/>
          <w:szCs w:val="22"/>
          <w:lang w:val="fr-FR"/>
        </w:rPr>
        <w:t>Accession et plantations faites par le preneur à bail</w:t>
      </w:r>
      <w:r>
        <w:rPr>
          <w:rFonts w:ascii="Garamond" w:hAnsi="Garamond"/>
          <w:sz w:val="22"/>
          <w:szCs w:val="22"/>
          <w:lang w:val="fr-FR"/>
        </w:rPr>
        <w:t xml:space="preserve"> : </w:t>
      </w:r>
      <w:r w:rsidRPr="00FE48D9">
        <w:rPr>
          <w:rFonts w:ascii="Garamond" w:hAnsi="Garamond"/>
          <w:sz w:val="22"/>
          <w:szCs w:val="22"/>
          <w:lang w:val="fr-FR"/>
        </w:rPr>
        <w:t>le bail rural est un bail comme les autres</w:t>
      </w:r>
      <w:r>
        <w:rPr>
          <w:rFonts w:ascii="Garamond" w:hAnsi="Garamond"/>
          <w:sz w:val="22"/>
          <w:szCs w:val="22"/>
          <w:lang w:val="fr-FR"/>
        </w:rPr>
        <w:t> ! »</w:t>
      </w:r>
      <w:r w:rsidRPr="00FE48D9">
        <w:rPr>
          <w:rFonts w:ascii="Garamond" w:hAnsi="Garamond"/>
          <w:sz w:val="22"/>
          <w:szCs w:val="22"/>
          <w:lang w:val="fr-FR"/>
        </w:rPr>
        <w:t xml:space="preserve"> (</w:t>
      </w:r>
      <w:r>
        <w:rPr>
          <w:rFonts w:ascii="Garamond" w:hAnsi="Garamond"/>
          <w:sz w:val="22"/>
          <w:szCs w:val="22"/>
          <w:lang w:val="fr-FR"/>
        </w:rPr>
        <w:t>Cass. civ. 3</w:t>
      </w:r>
      <w:r w:rsidRPr="00FE48D9">
        <w:rPr>
          <w:rFonts w:ascii="Garamond" w:hAnsi="Garamond"/>
          <w:sz w:val="22"/>
          <w:szCs w:val="22"/>
          <w:lang w:val="fr-FR"/>
        </w:rPr>
        <w:t>, 23 nov. 2017, n° 16-16.815</w:t>
      </w:r>
      <w:r>
        <w:rPr>
          <w:rFonts w:ascii="Garamond" w:hAnsi="Garamond"/>
          <w:sz w:val="22"/>
          <w:szCs w:val="22"/>
          <w:lang w:val="fr-FR"/>
        </w:rPr>
        <w:t xml:space="preserve">) ; </w:t>
      </w:r>
      <w:r w:rsidRPr="00FE48D9">
        <w:rPr>
          <w:rFonts w:ascii="Garamond" w:hAnsi="Garamond"/>
          <w:sz w:val="22"/>
          <w:szCs w:val="22"/>
          <w:lang w:val="fr-FR"/>
        </w:rPr>
        <w:t>« La distinction entre jouissance privative des parties communes et droit de jouissance exclusif sur parties communes à l’aune de la jonction des possessions » (</w:t>
      </w:r>
      <w:r>
        <w:rPr>
          <w:rFonts w:ascii="Garamond" w:hAnsi="Garamond"/>
          <w:sz w:val="22"/>
          <w:szCs w:val="22"/>
          <w:lang w:val="fr-FR"/>
        </w:rPr>
        <w:t xml:space="preserve">Cass. </w:t>
      </w:r>
      <w:r>
        <w:rPr>
          <w:rFonts w:ascii="Garamond" w:hAnsi="Garamond"/>
          <w:sz w:val="22"/>
          <w:szCs w:val="22"/>
          <w:lang w:val="fr-FR"/>
        </w:rPr>
        <w:lastRenderedPageBreak/>
        <w:t>civ. 3</w:t>
      </w:r>
      <w:r w:rsidRPr="00FE48D9">
        <w:rPr>
          <w:rFonts w:ascii="Garamond" w:hAnsi="Garamond"/>
          <w:sz w:val="22"/>
          <w:szCs w:val="22"/>
          <w:lang w:val="fr-FR"/>
        </w:rPr>
        <w:t xml:space="preserve">, 18 janv. 2018, n° 16-16.950) ; </w:t>
      </w:r>
      <w:r>
        <w:rPr>
          <w:rFonts w:ascii="Garamond" w:hAnsi="Garamond"/>
          <w:sz w:val="22"/>
          <w:szCs w:val="22"/>
          <w:lang w:val="fr-FR"/>
        </w:rPr>
        <w:t>« </w:t>
      </w:r>
      <w:r w:rsidRPr="00FE48D9">
        <w:rPr>
          <w:rFonts w:ascii="Garamond" w:hAnsi="Garamond"/>
          <w:sz w:val="22"/>
          <w:szCs w:val="22"/>
          <w:lang w:val="fr-FR"/>
        </w:rPr>
        <w:t>Les conditions de l’usucapion en matière immobilière</w:t>
      </w:r>
      <w:r>
        <w:rPr>
          <w:rFonts w:ascii="Garamond" w:hAnsi="Garamond"/>
          <w:sz w:val="22"/>
          <w:szCs w:val="22"/>
          <w:lang w:val="fr-FR"/>
        </w:rPr>
        <w:t> »</w:t>
      </w:r>
      <w:r w:rsidRPr="00FE48D9">
        <w:rPr>
          <w:rFonts w:ascii="Garamond" w:hAnsi="Garamond"/>
          <w:sz w:val="22"/>
          <w:szCs w:val="22"/>
          <w:lang w:val="fr-FR"/>
        </w:rPr>
        <w:t xml:space="preserve"> (</w:t>
      </w:r>
      <w:r>
        <w:rPr>
          <w:rFonts w:ascii="Garamond" w:hAnsi="Garamond"/>
          <w:sz w:val="22"/>
          <w:szCs w:val="22"/>
          <w:lang w:val="fr-FR"/>
        </w:rPr>
        <w:t>Cass. civ. 3</w:t>
      </w:r>
      <w:r w:rsidRPr="00FE48D9">
        <w:rPr>
          <w:rFonts w:ascii="Garamond" w:hAnsi="Garamond"/>
          <w:sz w:val="22"/>
          <w:szCs w:val="22"/>
          <w:lang w:val="fr-FR"/>
        </w:rPr>
        <w:t>, 7 déc. 2017, n° 16-23.182</w:t>
      </w:r>
      <w:r>
        <w:rPr>
          <w:rFonts w:ascii="Garamond" w:hAnsi="Garamond"/>
          <w:sz w:val="22"/>
          <w:szCs w:val="22"/>
          <w:lang w:val="fr-FR"/>
        </w:rPr>
        <w:t xml:space="preserve"> - Cass. civ. 1</w:t>
      </w:r>
      <w:r w:rsidRPr="00FE48D9">
        <w:rPr>
          <w:rFonts w:ascii="Garamond" w:hAnsi="Garamond"/>
          <w:sz w:val="22"/>
          <w:szCs w:val="22"/>
          <w:lang w:val="fr-FR"/>
        </w:rPr>
        <w:t>, 1</w:t>
      </w:r>
      <w:r w:rsidRPr="001701B1">
        <w:rPr>
          <w:rFonts w:ascii="Garamond" w:hAnsi="Garamond"/>
          <w:sz w:val="22"/>
          <w:szCs w:val="22"/>
          <w:vertAlign w:val="superscript"/>
          <w:lang w:val="fr-FR"/>
        </w:rPr>
        <w:t>er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Pr="00FE48D9">
        <w:rPr>
          <w:rFonts w:ascii="Garamond" w:hAnsi="Garamond"/>
          <w:sz w:val="22"/>
          <w:szCs w:val="22"/>
          <w:lang w:val="fr-FR"/>
        </w:rPr>
        <w:t>fév. 2018, n°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Pr="00FE48D9">
        <w:rPr>
          <w:rFonts w:ascii="Garamond" w:hAnsi="Garamond"/>
          <w:sz w:val="22"/>
          <w:szCs w:val="22"/>
          <w:lang w:val="fr-FR"/>
        </w:rPr>
        <w:t>16-23.200</w:t>
      </w:r>
      <w:r>
        <w:rPr>
          <w:rFonts w:ascii="Garamond" w:hAnsi="Garamond"/>
          <w:sz w:val="22"/>
          <w:szCs w:val="22"/>
          <w:lang w:val="fr-FR"/>
        </w:rPr>
        <w:t xml:space="preserve">) ; </w:t>
      </w:r>
    </w:p>
    <w:p w14:paraId="4096469D" w14:textId="12D3B278" w:rsidR="00F827C5" w:rsidRPr="003B537A" w:rsidRDefault="003B537A" w:rsidP="003B537A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val="fr-FR"/>
        </w:rPr>
      </w:pPr>
      <w:r w:rsidRPr="00082DE7">
        <w:rPr>
          <w:rFonts w:ascii="Garamond" w:hAnsi="Garamond"/>
          <w:b/>
          <w:i/>
          <w:sz w:val="22"/>
          <w:szCs w:val="22"/>
          <w:lang w:val="fr-FR"/>
        </w:rPr>
        <w:t>Chronique janv.-oct. 2017, Hebdo édition privée n°724 du 21 décembre 2017</w:t>
      </w:r>
      <w:r w:rsidRPr="001146AF">
        <w:rPr>
          <w:rFonts w:ascii="Garamond" w:hAnsi="Garamond"/>
          <w:sz w:val="22"/>
          <w:szCs w:val="22"/>
          <w:lang w:val="fr-FR"/>
        </w:rPr>
        <w:t> : « Accession et prescription extinctive : la présomption de propriété par accession qu'établit l'article 546 du Code civil peut être renversée par la preuve contraire résultant de la prescription acquisitive » (Cass. civ. 3, 27 avril 2017, n° 16-10.753)</w:t>
      </w:r>
      <w:r>
        <w:rPr>
          <w:rFonts w:ascii="Garamond" w:hAnsi="Garamond"/>
          <w:sz w:val="22"/>
          <w:szCs w:val="22"/>
          <w:lang w:val="fr-FR"/>
        </w:rPr>
        <w:t xml:space="preserve"> ; </w:t>
      </w:r>
      <w:r w:rsidRPr="001146AF">
        <w:rPr>
          <w:rFonts w:ascii="Garamond" w:hAnsi="Garamond"/>
          <w:sz w:val="22"/>
          <w:szCs w:val="22"/>
          <w:lang w:val="fr-FR"/>
        </w:rPr>
        <w:t>« Une peinture dissimulée sous une autre, qui n'est pas matériellement dissociable de son support, ne peut être considérée comme un trésor » (Cass. civ. 1, 5 juillet 2017, n° 16-19.340)</w:t>
      </w:r>
      <w:r>
        <w:rPr>
          <w:rFonts w:ascii="Garamond" w:hAnsi="Garamond"/>
          <w:sz w:val="22"/>
          <w:szCs w:val="22"/>
          <w:lang w:val="fr-FR"/>
        </w:rPr>
        <w:t xml:space="preserve"> ; </w:t>
      </w:r>
      <w:r w:rsidRPr="001146AF">
        <w:rPr>
          <w:rFonts w:ascii="Garamond" w:hAnsi="Garamond"/>
          <w:sz w:val="22"/>
          <w:szCs w:val="22"/>
          <w:lang w:val="fr-FR"/>
        </w:rPr>
        <w:t>« L'action en nullité intentée par l'usufruitier à l'encontre d'un bail rural consenti par le nu-propriétaire seul, ne se transmet pas à son ayant cause » (Cass. civ. 3, 6 juillet 2017, n° 15-22.482</w:t>
      </w:r>
      <w:r>
        <w:rPr>
          <w:rFonts w:ascii="Garamond" w:hAnsi="Garamond"/>
          <w:sz w:val="22"/>
          <w:szCs w:val="22"/>
          <w:lang w:val="fr-FR"/>
        </w:rPr>
        <w:t xml:space="preserve">) ; </w:t>
      </w:r>
      <w:r w:rsidRPr="001146AF">
        <w:rPr>
          <w:rFonts w:ascii="Garamond" w:hAnsi="Garamond"/>
          <w:sz w:val="22"/>
          <w:szCs w:val="22"/>
          <w:lang w:val="fr-FR"/>
        </w:rPr>
        <w:t>« Régime de la régularisation de l'action en résiliation d'un bail rural, intentée au nom d'indivisaires décédés ou protégés mais sans représentation » (Cass. civ. 3, 5 octobre 2017</w:t>
      </w:r>
      <w:r>
        <w:rPr>
          <w:rFonts w:ascii="Garamond" w:hAnsi="Garamond"/>
          <w:sz w:val="22"/>
          <w:szCs w:val="22"/>
          <w:lang w:val="fr-FR"/>
        </w:rPr>
        <w:t xml:space="preserve">, n° </w:t>
      </w:r>
      <w:r w:rsidRPr="008040CA">
        <w:rPr>
          <w:rFonts w:ascii="Garamond" w:hAnsi="Garamond"/>
          <w:sz w:val="22"/>
          <w:szCs w:val="22"/>
          <w:lang w:val="fr-FR"/>
        </w:rPr>
        <w:t>16.21499</w:t>
      </w:r>
      <w:r w:rsidRPr="001146AF">
        <w:rPr>
          <w:rFonts w:ascii="Garamond" w:hAnsi="Garamond"/>
          <w:sz w:val="22"/>
          <w:szCs w:val="22"/>
          <w:lang w:val="fr-FR"/>
        </w:rPr>
        <w:t>)</w:t>
      </w:r>
      <w:r>
        <w:rPr>
          <w:rFonts w:ascii="Garamond" w:hAnsi="Garamond"/>
          <w:sz w:val="22"/>
          <w:szCs w:val="22"/>
          <w:lang w:val="fr-FR"/>
        </w:rPr>
        <w:t xml:space="preserve">. </w:t>
      </w:r>
    </w:p>
    <w:p w14:paraId="7E82E9F9" w14:textId="77777777" w:rsidR="00F827C5" w:rsidRDefault="00F827C5" w:rsidP="00F827C5">
      <w:pPr>
        <w:ind w:left="360"/>
        <w:jc w:val="both"/>
        <w:rPr>
          <w:rFonts w:ascii="Garamond" w:hAnsi="Garamond"/>
          <w:b/>
          <w:sz w:val="22"/>
          <w:szCs w:val="22"/>
          <w:lang w:val="fr-FR"/>
        </w:rPr>
      </w:pPr>
    </w:p>
    <w:p w14:paraId="6D21FDC5" w14:textId="0552F172" w:rsidR="00FE1D39" w:rsidRPr="00FE1D39" w:rsidRDefault="00EB3031" w:rsidP="00FE1D39">
      <w:pPr>
        <w:pStyle w:val="Paragraphedeliste"/>
        <w:numPr>
          <w:ilvl w:val="0"/>
          <w:numId w:val="16"/>
        </w:numPr>
        <w:jc w:val="both"/>
        <w:rPr>
          <w:rFonts w:ascii="Garamond" w:hAnsi="Garamond"/>
          <w:b/>
          <w:bCs/>
          <w:sz w:val="22"/>
          <w:szCs w:val="22"/>
          <w:lang w:val="fr-FR"/>
        </w:rPr>
      </w:pPr>
      <w:r w:rsidRPr="00F827C5">
        <w:rPr>
          <w:rFonts w:ascii="Garamond" w:hAnsi="Garamond"/>
          <w:b/>
          <w:sz w:val="22"/>
          <w:szCs w:val="22"/>
          <w:lang w:val="fr-FR"/>
        </w:rPr>
        <w:t xml:space="preserve">Chronique de droit du patrimoine – </w:t>
      </w:r>
      <w:r w:rsidR="00580CFD" w:rsidRPr="00F827C5">
        <w:rPr>
          <w:rFonts w:ascii="Garamond" w:hAnsi="Garamond"/>
          <w:b/>
          <w:sz w:val="22"/>
          <w:szCs w:val="22"/>
          <w:lang w:val="fr-FR"/>
        </w:rPr>
        <w:t>Gazette du Palais</w:t>
      </w:r>
      <w:r w:rsidRPr="00F827C5">
        <w:rPr>
          <w:rFonts w:ascii="Garamond" w:hAnsi="Garamond"/>
          <w:b/>
          <w:sz w:val="22"/>
          <w:szCs w:val="22"/>
          <w:lang w:val="fr-FR"/>
        </w:rPr>
        <w:t xml:space="preserve"> (depuis oct. 2017)</w:t>
      </w:r>
      <w:r w:rsidR="00BF5AAC" w:rsidRPr="00F827C5">
        <w:rPr>
          <w:rFonts w:ascii="Garamond" w:hAnsi="Garamond"/>
          <w:b/>
          <w:sz w:val="22"/>
          <w:szCs w:val="22"/>
          <w:lang w:val="fr-FR"/>
        </w:rPr>
        <w:t xml:space="preserve"> : </w:t>
      </w:r>
      <w:bookmarkStart w:id="6" w:name="_Hlk127198135"/>
    </w:p>
    <w:p w14:paraId="0D70F0AF" w14:textId="2E0657D1" w:rsidR="00850A2B" w:rsidRPr="00082DE7" w:rsidRDefault="00DB2E55" w:rsidP="00DB2E55">
      <w:pPr>
        <w:ind w:left="720"/>
        <w:jc w:val="both"/>
        <w:rPr>
          <w:rFonts w:ascii="Garamond" w:hAnsi="Garamond"/>
          <w:b/>
          <w:sz w:val="22"/>
          <w:szCs w:val="22"/>
          <w:lang w:val="fr-FR"/>
        </w:rPr>
      </w:pPr>
      <w:r>
        <w:rPr>
          <w:rStyle w:val="value"/>
          <w:rFonts w:ascii="Garamond" w:hAnsi="Garamond"/>
          <w:sz w:val="22"/>
          <w:szCs w:val="22"/>
          <w:lang w:val="fr-FR"/>
        </w:rPr>
        <w:t>« </w:t>
      </w:r>
      <w:r w:rsidRPr="00DB2E55">
        <w:rPr>
          <w:rStyle w:val="value"/>
          <w:rFonts w:ascii="Garamond" w:hAnsi="Garamond"/>
          <w:sz w:val="22"/>
          <w:szCs w:val="22"/>
          <w:lang w:val="fr-FR"/>
        </w:rPr>
        <w:t>Action en bornage</w:t>
      </w:r>
      <w:r>
        <w:rPr>
          <w:rStyle w:val="value"/>
          <w:rFonts w:ascii="Garamond" w:hAnsi="Garamond"/>
          <w:sz w:val="22"/>
          <w:szCs w:val="22"/>
          <w:lang w:val="fr-FR"/>
        </w:rPr>
        <w:t xml:space="preserve"> : </w:t>
      </w:r>
      <w:r w:rsidR="00FC3455">
        <w:rPr>
          <w:rStyle w:val="value"/>
          <w:rFonts w:ascii="Garamond" w:hAnsi="Garamond"/>
          <w:sz w:val="22"/>
          <w:szCs w:val="22"/>
          <w:lang w:val="fr-FR"/>
        </w:rPr>
        <w:t>″</w:t>
      </w:r>
      <w:r w:rsidRPr="00DB2E55">
        <w:rPr>
          <w:rStyle w:val="value"/>
          <w:rFonts w:ascii="Garamond" w:hAnsi="Garamond"/>
          <w:sz w:val="22"/>
          <w:szCs w:val="22"/>
          <w:lang w:val="fr-FR"/>
        </w:rPr>
        <w:t>Bornage ne se refait</w:t>
      </w:r>
      <w:r w:rsidR="003505AD">
        <w:rPr>
          <w:rStyle w:val="value"/>
          <w:rFonts w:ascii="Garamond" w:hAnsi="Garamond"/>
          <w:sz w:val="22"/>
          <w:szCs w:val="22"/>
          <w:lang w:val="fr-FR"/>
        </w:rPr>
        <w:t>″</w:t>
      </w:r>
      <w:r>
        <w:rPr>
          <w:rStyle w:val="value"/>
          <w:rFonts w:ascii="Garamond" w:hAnsi="Garamond"/>
          <w:sz w:val="22"/>
          <w:szCs w:val="22"/>
          <w:lang w:val="fr-FR"/>
        </w:rPr>
        <w:t> » (</w:t>
      </w:r>
      <w:proofErr w:type="spellStart"/>
      <w:r w:rsidR="004E5F76">
        <w:rPr>
          <w:rStyle w:val="value"/>
          <w:rFonts w:ascii="Garamond" w:hAnsi="Garamond"/>
          <w:sz w:val="22"/>
          <w:szCs w:val="22"/>
          <w:lang w:val="fr-FR"/>
        </w:rPr>
        <w:t>Civ</w:t>
      </w:r>
      <w:proofErr w:type="spellEnd"/>
      <w:r w:rsidR="004E5F76">
        <w:rPr>
          <w:rStyle w:val="value"/>
          <w:rFonts w:ascii="Garamond" w:hAnsi="Garamond"/>
          <w:sz w:val="22"/>
          <w:szCs w:val="22"/>
          <w:lang w:val="fr-FR"/>
        </w:rPr>
        <w:t>. 3</w:t>
      </w:r>
      <w:r w:rsidR="004E5F76" w:rsidRPr="004E5F76">
        <w:rPr>
          <w:rStyle w:val="value"/>
          <w:rFonts w:ascii="Garamond" w:hAnsi="Garamond"/>
          <w:sz w:val="22"/>
          <w:szCs w:val="22"/>
          <w:vertAlign w:val="superscript"/>
          <w:lang w:val="fr-FR"/>
        </w:rPr>
        <w:t>ème</w:t>
      </w:r>
      <w:r w:rsidRPr="00DB2E55">
        <w:rPr>
          <w:rStyle w:val="value"/>
          <w:rFonts w:ascii="Garamond" w:hAnsi="Garamond"/>
          <w:sz w:val="22"/>
          <w:szCs w:val="22"/>
          <w:lang w:val="fr-FR"/>
        </w:rPr>
        <w:t>, 28 mars 2024, n</w:t>
      </w:r>
      <w:r>
        <w:rPr>
          <w:rStyle w:val="value"/>
          <w:rFonts w:ascii="Garamond" w:hAnsi="Garamond"/>
          <w:sz w:val="22"/>
          <w:szCs w:val="22"/>
          <w:lang w:val="fr-FR"/>
        </w:rPr>
        <w:t>°</w:t>
      </w:r>
      <w:r w:rsidRPr="00DB2E55">
        <w:rPr>
          <w:rStyle w:val="value"/>
          <w:rFonts w:ascii="Garamond" w:hAnsi="Garamond"/>
          <w:sz w:val="22"/>
          <w:szCs w:val="22"/>
          <w:lang w:val="fr-FR"/>
        </w:rPr>
        <w:t xml:space="preserve"> 22-16</w:t>
      </w:r>
      <w:r w:rsidR="00184878">
        <w:rPr>
          <w:rStyle w:val="value"/>
          <w:rFonts w:ascii="Garamond" w:hAnsi="Garamond"/>
          <w:sz w:val="22"/>
          <w:szCs w:val="22"/>
          <w:lang w:val="fr-FR"/>
        </w:rPr>
        <w:t>.</w:t>
      </w:r>
      <w:r w:rsidRPr="00DB2E55">
        <w:rPr>
          <w:rStyle w:val="value"/>
          <w:rFonts w:ascii="Garamond" w:hAnsi="Garamond"/>
          <w:sz w:val="22"/>
          <w:szCs w:val="22"/>
          <w:lang w:val="fr-FR"/>
        </w:rPr>
        <w:t>473</w:t>
      </w:r>
      <w:r>
        <w:rPr>
          <w:rStyle w:val="value"/>
          <w:rFonts w:ascii="Garamond" w:hAnsi="Garamond"/>
          <w:sz w:val="22"/>
          <w:szCs w:val="22"/>
          <w:lang w:val="fr-FR"/>
        </w:rPr>
        <w:t>)</w:t>
      </w:r>
      <w:r w:rsidRPr="00DB2E55">
        <w:rPr>
          <w:rStyle w:val="value"/>
          <w:rFonts w:ascii="Garamond" w:hAnsi="Garamond"/>
          <w:sz w:val="22"/>
          <w:szCs w:val="22"/>
          <w:lang w:val="fr-FR"/>
        </w:rPr>
        <w:t xml:space="preserve">, </w:t>
      </w:r>
      <w:r>
        <w:rPr>
          <w:rStyle w:val="value"/>
          <w:rFonts w:ascii="Garamond" w:hAnsi="Garamond"/>
          <w:sz w:val="22"/>
          <w:szCs w:val="22"/>
          <w:lang w:val="fr-FR"/>
        </w:rPr>
        <w:t xml:space="preserve">Gaz. Pal. 16 juill. 2024, n° 24, p. 63 ; </w:t>
      </w:r>
      <w:r w:rsidR="00363DB7">
        <w:rPr>
          <w:rStyle w:val="value"/>
          <w:rFonts w:ascii="Garamond" w:hAnsi="Garamond"/>
          <w:sz w:val="22"/>
          <w:szCs w:val="22"/>
          <w:lang w:val="fr-FR"/>
        </w:rPr>
        <w:t>« </w:t>
      </w:r>
      <w:r w:rsidR="00363DB7" w:rsidRPr="00363DB7">
        <w:rPr>
          <w:rStyle w:val="value"/>
          <w:rFonts w:ascii="Garamond" w:hAnsi="Garamond"/>
          <w:sz w:val="22"/>
          <w:szCs w:val="22"/>
          <w:lang w:val="fr-FR"/>
        </w:rPr>
        <w:t>Construction sur le fonds d'autrui</w:t>
      </w:r>
      <w:r w:rsidR="00363DB7">
        <w:rPr>
          <w:rStyle w:val="value"/>
          <w:rFonts w:ascii="Garamond" w:hAnsi="Garamond"/>
          <w:sz w:val="22"/>
          <w:szCs w:val="22"/>
          <w:lang w:val="fr-FR"/>
        </w:rPr>
        <w:t> :</w:t>
      </w:r>
      <w:r w:rsidR="00363DB7" w:rsidRPr="00363DB7">
        <w:rPr>
          <w:rStyle w:val="value"/>
          <w:rFonts w:ascii="Garamond" w:hAnsi="Garamond"/>
          <w:sz w:val="22"/>
          <w:szCs w:val="22"/>
          <w:lang w:val="fr-FR"/>
        </w:rPr>
        <w:t xml:space="preserve"> l'action en remboursement n'est pas subordonnée à l'éviction du tiers</w:t>
      </w:r>
      <w:r w:rsidR="00363DB7">
        <w:rPr>
          <w:rStyle w:val="value"/>
          <w:rFonts w:ascii="Garamond" w:hAnsi="Garamond"/>
          <w:sz w:val="22"/>
          <w:szCs w:val="22"/>
          <w:lang w:val="fr-FR"/>
        </w:rPr>
        <w:t> » (</w:t>
      </w:r>
      <w:proofErr w:type="spellStart"/>
      <w:r w:rsidR="004E5F76">
        <w:rPr>
          <w:rStyle w:val="value"/>
          <w:rFonts w:ascii="Garamond" w:hAnsi="Garamond"/>
          <w:sz w:val="22"/>
          <w:szCs w:val="22"/>
          <w:lang w:val="fr-FR"/>
        </w:rPr>
        <w:t>Civ</w:t>
      </w:r>
      <w:proofErr w:type="spellEnd"/>
      <w:r w:rsidR="004E5F76">
        <w:rPr>
          <w:rStyle w:val="value"/>
          <w:rFonts w:ascii="Garamond" w:hAnsi="Garamond"/>
          <w:sz w:val="22"/>
          <w:szCs w:val="22"/>
          <w:lang w:val="fr-FR"/>
        </w:rPr>
        <w:t>. 3</w:t>
      </w:r>
      <w:r w:rsidR="004E5F76" w:rsidRPr="004E5F76">
        <w:rPr>
          <w:rStyle w:val="value"/>
          <w:rFonts w:ascii="Garamond" w:hAnsi="Garamond"/>
          <w:sz w:val="22"/>
          <w:szCs w:val="22"/>
          <w:vertAlign w:val="superscript"/>
          <w:lang w:val="fr-FR"/>
        </w:rPr>
        <w:t>ème</w:t>
      </w:r>
      <w:r w:rsidR="00363DB7">
        <w:rPr>
          <w:rStyle w:val="value"/>
          <w:rFonts w:ascii="Garamond" w:hAnsi="Garamond"/>
          <w:sz w:val="22"/>
          <w:szCs w:val="22"/>
          <w:lang w:val="fr-FR"/>
        </w:rPr>
        <w:t>., 21 sept. 2023, n° 22-15</w:t>
      </w:r>
      <w:r w:rsidR="00184878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363DB7">
        <w:rPr>
          <w:rStyle w:val="value"/>
          <w:rFonts w:ascii="Garamond" w:hAnsi="Garamond"/>
          <w:sz w:val="22"/>
          <w:szCs w:val="22"/>
          <w:lang w:val="fr-FR"/>
        </w:rPr>
        <w:t xml:space="preserve">359), Gaz. Pal. 12 déc. 2023, n° </w:t>
      </w:r>
      <w:r w:rsidR="00240001">
        <w:rPr>
          <w:rStyle w:val="value"/>
          <w:rFonts w:ascii="Garamond" w:hAnsi="Garamond"/>
          <w:sz w:val="22"/>
          <w:szCs w:val="22"/>
          <w:lang w:val="fr-FR"/>
        </w:rPr>
        <w:t>41</w:t>
      </w:r>
      <w:r w:rsidR="00363DB7">
        <w:rPr>
          <w:rStyle w:val="value"/>
          <w:rFonts w:ascii="Garamond" w:hAnsi="Garamond"/>
          <w:sz w:val="22"/>
          <w:szCs w:val="22"/>
          <w:lang w:val="fr-FR"/>
        </w:rPr>
        <w:t xml:space="preserve">, p. 62 ; </w:t>
      </w:r>
      <w:r w:rsidR="00D777C2" w:rsidRPr="00082DE7">
        <w:rPr>
          <w:rStyle w:val="value"/>
          <w:rFonts w:ascii="Garamond" w:hAnsi="Garamond"/>
          <w:sz w:val="22"/>
          <w:szCs w:val="22"/>
          <w:lang w:val="fr-FR"/>
        </w:rPr>
        <w:t>« Non-respect des règles d'urbanisme et efficacité de l'usucapion »</w:t>
      </w:r>
      <w:r w:rsidR="006B2812" w:rsidRPr="00082DE7">
        <w:rPr>
          <w:rStyle w:val="value"/>
          <w:rFonts w:ascii="Garamond" w:hAnsi="Garamond"/>
          <w:sz w:val="22"/>
          <w:szCs w:val="22"/>
          <w:lang w:val="fr-FR"/>
        </w:rPr>
        <w:t xml:space="preserve"> (Cass. 3e civ., 21 sept. 2022, no 21-17</w:t>
      </w:r>
      <w:r w:rsidR="00184878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6B2812" w:rsidRPr="00082DE7">
        <w:rPr>
          <w:rStyle w:val="value"/>
          <w:rFonts w:ascii="Garamond" w:hAnsi="Garamond"/>
          <w:sz w:val="22"/>
          <w:szCs w:val="22"/>
          <w:lang w:val="fr-FR"/>
        </w:rPr>
        <w:t>409)</w:t>
      </w:r>
      <w:r w:rsidR="00D777C2" w:rsidRPr="00082DE7">
        <w:rPr>
          <w:rStyle w:val="value"/>
          <w:rFonts w:ascii="Garamond" w:hAnsi="Garamond"/>
          <w:sz w:val="22"/>
          <w:szCs w:val="22"/>
          <w:lang w:val="fr-FR"/>
        </w:rPr>
        <w:t xml:space="preserve">, </w:t>
      </w:r>
      <w:r w:rsidR="00D777C2" w:rsidRPr="00082DE7">
        <w:rPr>
          <w:rFonts w:ascii="Garamond" w:hAnsi="Garamond"/>
          <w:sz w:val="22"/>
          <w:szCs w:val="22"/>
          <w:lang w:val="fr-FR"/>
        </w:rPr>
        <w:t>Gaz. Pal. 6 déc.</w:t>
      </w:r>
      <w:r w:rsidR="00D777C2" w:rsidRPr="00082DE7">
        <w:rPr>
          <w:rStyle w:val="value"/>
          <w:rFonts w:ascii="Garamond" w:hAnsi="Garamond"/>
          <w:sz w:val="22"/>
          <w:szCs w:val="22"/>
          <w:lang w:val="fr-FR"/>
        </w:rPr>
        <w:t xml:space="preserve"> 2022, n° 40, p. 68</w:t>
      </w:r>
      <w:r w:rsidR="00184878">
        <w:rPr>
          <w:rStyle w:val="value"/>
          <w:rFonts w:ascii="Garamond" w:hAnsi="Garamond"/>
          <w:sz w:val="22"/>
          <w:szCs w:val="22"/>
          <w:lang w:val="fr-FR"/>
        </w:rPr>
        <w:t> ;</w:t>
      </w:r>
      <w:r w:rsidR="00D777C2" w:rsidRPr="00082DE7">
        <w:rPr>
          <w:rStyle w:val="value"/>
          <w:rFonts w:ascii="Garamond" w:hAnsi="Garamond"/>
          <w:sz w:val="22"/>
          <w:szCs w:val="22"/>
          <w:lang w:val="fr-FR"/>
        </w:rPr>
        <w:t xml:space="preserve"> </w:t>
      </w:r>
      <w:bookmarkEnd w:id="6"/>
      <w:r w:rsidR="00C4754F" w:rsidRPr="00082DE7">
        <w:rPr>
          <w:rFonts w:ascii="Garamond" w:hAnsi="Garamond"/>
          <w:sz w:val="22"/>
          <w:szCs w:val="22"/>
          <w:lang w:val="fr-FR"/>
        </w:rPr>
        <w:t>« Réaffirmation du caractère discontinu d'une servitude d'écoulement des eaux usées » (</w:t>
      </w:r>
      <w:proofErr w:type="spellStart"/>
      <w:r w:rsidR="004E5F76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4E5F76">
        <w:rPr>
          <w:rFonts w:ascii="Garamond" w:hAnsi="Garamond"/>
          <w:sz w:val="22"/>
          <w:szCs w:val="22"/>
          <w:lang w:val="fr-FR"/>
        </w:rPr>
        <w:t>. 3</w:t>
      </w:r>
      <w:r w:rsidR="004E5F76" w:rsidRPr="004E5F76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4E5F76">
        <w:rPr>
          <w:rFonts w:ascii="Garamond" w:hAnsi="Garamond"/>
          <w:sz w:val="22"/>
          <w:szCs w:val="22"/>
          <w:lang w:val="fr-FR"/>
        </w:rPr>
        <w:t>,</w:t>
      </w:r>
      <w:r w:rsidR="00C4754F" w:rsidRPr="00082DE7">
        <w:rPr>
          <w:rFonts w:ascii="Garamond" w:hAnsi="Garamond"/>
          <w:sz w:val="22"/>
          <w:szCs w:val="22"/>
          <w:lang w:val="fr-FR"/>
        </w:rPr>
        <w:t xml:space="preserve"> 17 juin 2021, n° 20-19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968), Gaz. Pal. 30 nov. 2021, n° 42, p. 73 ; « Maintien des conditions d'extinction d'un droit réel de jouissance spéciale consenti au profit d'une personne morale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4 mars 2021, n° 19-25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167), Gaz. Pal. 27 juill. 2021, n° 28, p. 74 ; « Le rappel d'une évidence : la prescription trentenaire peut toujours être opposée à un titre, même régulièrement publié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17 déc. 2020, n° 18-24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434), Gaz. Pal. 23 mars 2021, n° 12, p. 71 ; « La restitution des fruits par le possesseur à la suite de la demande en résolution de la vente émanant d'un tiers non revendiquant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er</w:t>
      </w:r>
      <w:r w:rsidR="00C4754F" w:rsidRPr="00082DE7">
        <w:rPr>
          <w:rFonts w:ascii="Garamond" w:hAnsi="Garamond"/>
          <w:sz w:val="22"/>
          <w:szCs w:val="22"/>
          <w:lang w:val="fr-FR"/>
        </w:rPr>
        <w:t xml:space="preserve"> oct. 2020, n° 19-20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737), Gaz. Pal. 24 nov. 2020, n° 41, p. 81 ; « L'indivisaire locataire n'est pas redevable d'une indemnité d'occupation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="00C4754F" w:rsidRPr="00082DE7">
        <w:rPr>
          <w:rFonts w:ascii="Garamond" w:hAnsi="Garamond"/>
          <w:sz w:val="22"/>
          <w:szCs w:val="22"/>
          <w:lang w:val="fr-FR"/>
        </w:rPr>
        <w:t>, 18 mars 2020, n° 19-11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206), Gaz. Pal. 28 juill. 2020, n° 28, p. 84 ; « L'inopposabilité de la renonciation à une servitude légale pour cause d'enclave conventionnellement aménagée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24 oct. 2019, n° 18-20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119), Gaz. Pal. 31 mars 2020, n° 13, p. 85 ; « La vente d’un immeuble grevé d’usufruit crée au profit de l’usufruitier une créance propre, sur laquelle une saisie peut être pratiquée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="00C4754F" w:rsidRPr="00082DE7">
        <w:rPr>
          <w:rFonts w:ascii="Garamond" w:hAnsi="Garamond"/>
          <w:sz w:val="22"/>
          <w:szCs w:val="22"/>
          <w:lang w:val="fr-FR"/>
        </w:rPr>
        <w:t>, 15 mai 2019, n° 16-12</w:t>
      </w:r>
      <w:r w:rsidR="00184878">
        <w:rPr>
          <w:rFonts w:ascii="Garamond" w:hAnsi="Garamond"/>
          <w:sz w:val="22"/>
          <w:szCs w:val="22"/>
          <w:lang w:val="fr-FR"/>
        </w:rPr>
        <w:t>.</w:t>
      </w:r>
      <w:r w:rsidR="00C4754F" w:rsidRPr="00082DE7">
        <w:rPr>
          <w:rFonts w:ascii="Garamond" w:hAnsi="Garamond"/>
          <w:sz w:val="22"/>
          <w:szCs w:val="22"/>
          <w:lang w:val="fr-FR"/>
        </w:rPr>
        <w:t>779), Gaz. Pal. 30 juill. 2019, n° 28, p. 78 ; « L'acquisition par une commune des biens sans maître d'une succession vacante ne porte pas une atteinte disproportionnée au droit de propriété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12 juillet 2018, n° 17-16.103), Gaz. Pal., 13 nov. 2018, n° 39, p. 78 ; « Cession de droits démembrés et préemption de la SAFER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31 mai 2018, n° 16-25.829), Gaz. Pal., 13 nov. 2018, n° 39, p. 76 ; « Celui qui découvre un objet mobilier enfoui dans un fonds n'en devient pas propriétaire par le jeu de l'article 2276 du Code civil »,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="00C4754F" w:rsidRPr="00082DE7">
        <w:rPr>
          <w:rFonts w:ascii="Garamond" w:hAnsi="Garamond"/>
          <w:sz w:val="22"/>
          <w:szCs w:val="22"/>
          <w:lang w:val="fr-FR"/>
        </w:rPr>
        <w:t>, 6 juin 2018, n° 17-16.091), Gaz. Pal., 13 nov. 2018, n° 39 ; « L'adjudication au profit d'un indivisaire ayant fait jouer sa faculté de substitution met fin à l'indivision à l'égard du bien vendu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="00C4754F" w:rsidRPr="00082DE7">
        <w:rPr>
          <w:rFonts w:ascii="Garamond" w:hAnsi="Garamond"/>
          <w:sz w:val="22"/>
          <w:szCs w:val="22"/>
          <w:lang w:val="fr-FR"/>
        </w:rPr>
        <w:t>, 11 avril 2018, n° 17-17.495), Gaz. Pal. 4 sept. 2018, n° 29, p. 72 ; « Le sort des dividendes provenant de parts sociales non négociables au cours d'une indivision post-communautaire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="00C4754F" w:rsidRPr="00082DE7">
        <w:rPr>
          <w:rFonts w:ascii="Garamond" w:hAnsi="Garamond"/>
          <w:sz w:val="22"/>
          <w:szCs w:val="22"/>
          <w:lang w:val="fr-FR"/>
        </w:rPr>
        <w:t>, 28 mars 2018, n° 17-16.198), Gaz. Pal. 4 sept. 2018, n°29, p. 54 ; « L’effet d’une convention d’indivision sur la mission du mandataire successoral en présence d’un signataire unique à la convention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1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ère</w:t>
      </w:r>
      <w:r w:rsidR="00C4754F" w:rsidRPr="00082DE7">
        <w:rPr>
          <w:rFonts w:ascii="Garamond" w:hAnsi="Garamond"/>
          <w:sz w:val="22"/>
          <w:szCs w:val="22"/>
          <w:lang w:val="fr-FR"/>
        </w:rPr>
        <w:t>, 25 oct. 2017, n° 16-25.525), Gaz. Pal. 27 mars 2018, n° 12, p. 72 ; « Le sort des plantations réalisées par le preneur à bail rural en cas de renouvellement » (</w:t>
      </w:r>
      <w:proofErr w:type="spellStart"/>
      <w:r w:rsidR="00C4754F" w:rsidRPr="00082DE7">
        <w:rPr>
          <w:rFonts w:ascii="Garamond" w:hAnsi="Garamond"/>
          <w:sz w:val="22"/>
          <w:szCs w:val="22"/>
          <w:lang w:val="fr-FR"/>
        </w:rPr>
        <w:t>Civ</w:t>
      </w:r>
      <w:proofErr w:type="spellEnd"/>
      <w:r w:rsidR="00C4754F" w:rsidRPr="00082DE7">
        <w:rPr>
          <w:rFonts w:ascii="Garamond" w:hAnsi="Garamond"/>
          <w:sz w:val="22"/>
          <w:szCs w:val="22"/>
          <w:lang w:val="fr-FR"/>
        </w:rPr>
        <w:t>. 3</w:t>
      </w:r>
      <w:r w:rsidR="00C4754F" w:rsidRPr="00082DE7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C4754F" w:rsidRPr="00082DE7">
        <w:rPr>
          <w:rFonts w:ascii="Garamond" w:hAnsi="Garamond"/>
          <w:sz w:val="22"/>
          <w:szCs w:val="22"/>
          <w:lang w:val="fr-FR"/>
        </w:rPr>
        <w:t>, 23 nov. 2017, n°16-16.815), Gaz. Pal. 27 mars 2018, n°12, p. 68</w:t>
      </w:r>
      <w:r w:rsidR="008C444E" w:rsidRPr="00082DE7">
        <w:rPr>
          <w:rFonts w:ascii="Garamond" w:hAnsi="Garamond"/>
          <w:sz w:val="22"/>
          <w:szCs w:val="22"/>
          <w:lang w:val="fr-FR"/>
        </w:rPr>
        <w:t xml:space="preserve">. </w:t>
      </w:r>
    </w:p>
    <w:p w14:paraId="71C8EC2F" w14:textId="77777777" w:rsidR="00850A2B" w:rsidRDefault="00850A2B" w:rsidP="00850A2B">
      <w:pPr>
        <w:pStyle w:val="Paragraphedeliste"/>
        <w:jc w:val="both"/>
        <w:rPr>
          <w:rFonts w:ascii="Garamond" w:hAnsi="Garamond"/>
          <w:sz w:val="22"/>
          <w:szCs w:val="22"/>
          <w:lang w:val="fr-FR"/>
        </w:rPr>
      </w:pPr>
    </w:p>
    <w:p w14:paraId="4F1EAFA2" w14:textId="321EB0F6" w:rsidR="005A5F0F" w:rsidRPr="0020039D" w:rsidRDefault="009755F5" w:rsidP="009468D0">
      <w:pPr>
        <w:pStyle w:val="Paragraphedeliste"/>
        <w:numPr>
          <w:ilvl w:val="0"/>
          <w:numId w:val="16"/>
        </w:numPr>
        <w:ind w:left="709" w:firstLine="11"/>
        <w:jc w:val="both"/>
        <w:rPr>
          <w:rFonts w:ascii="Garamond" w:hAnsi="Garamond"/>
          <w:sz w:val="22"/>
          <w:szCs w:val="22"/>
          <w:lang w:val="fr-FR"/>
        </w:rPr>
      </w:pPr>
      <w:r w:rsidRPr="0020039D">
        <w:rPr>
          <w:rFonts w:ascii="Garamond" w:hAnsi="Garamond"/>
          <w:b/>
          <w:sz w:val="22"/>
          <w:szCs w:val="22"/>
          <w:lang w:val="fr-FR"/>
        </w:rPr>
        <w:t xml:space="preserve">Chronique </w:t>
      </w:r>
      <w:r w:rsidR="00E63A6C" w:rsidRPr="0020039D">
        <w:rPr>
          <w:rFonts w:ascii="Garamond" w:hAnsi="Garamond"/>
          <w:b/>
          <w:sz w:val="22"/>
          <w:szCs w:val="22"/>
          <w:lang w:val="fr-FR"/>
        </w:rPr>
        <w:t xml:space="preserve">semestrielle </w:t>
      </w:r>
      <w:r w:rsidRPr="0020039D">
        <w:rPr>
          <w:rFonts w:ascii="Garamond" w:hAnsi="Garamond"/>
          <w:b/>
          <w:sz w:val="22"/>
          <w:szCs w:val="22"/>
          <w:lang w:val="fr-FR"/>
        </w:rPr>
        <w:t>de « </w:t>
      </w:r>
      <w:r w:rsidR="00812920" w:rsidRPr="0020039D">
        <w:rPr>
          <w:rFonts w:ascii="Garamond" w:hAnsi="Garamond"/>
          <w:b/>
          <w:i/>
          <w:sz w:val="22"/>
          <w:szCs w:val="22"/>
          <w:lang w:val="fr-FR"/>
        </w:rPr>
        <w:t>Copropriété et ensembles complexes</w:t>
      </w:r>
      <w:r w:rsidRPr="0020039D">
        <w:rPr>
          <w:rFonts w:ascii="Garamond" w:hAnsi="Garamond"/>
          <w:b/>
          <w:sz w:val="22"/>
          <w:szCs w:val="22"/>
          <w:lang w:val="fr-FR"/>
        </w:rPr>
        <w:t> »</w:t>
      </w:r>
      <w:r w:rsidR="00812920" w:rsidRPr="0020039D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="00812920" w:rsidRPr="0020039D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="00812920" w:rsidRPr="0020039D">
        <w:rPr>
          <w:rFonts w:ascii="Garamond" w:hAnsi="Garamond"/>
          <w:sz w:val="22"/>
          <w:szCs w:val="22"/>
          <w:lang w:val="fr-FR"/>
        </w:rPr>
        <w:t>.)</w:t>
      </w:r>
      <w:r w:rsidR="00E27410" w:rsidRPr="0020039D">
        <w:rPr>
          <w:rFonts w:ascii="Garamond" w:hAnsi="Garamond"/>
          <w:sz w:val="22"/>
          <w:szCs w:val="22"/>
          <w:lang w:val="fr-FR"/>
        </w:rPr>
        <w:t>,</w:t>
      </w:r>
      <w:r w:rsidRPr="0020039D">
        <w:rPr>
          <w:rFonts w:ascii="Garamond" w:hAnsi="Garamond"/>
          <w:sz w:val="22"/>
          <w:szCs w:val="22"/>
          <w:lang w:val="fr-FR"/>
        </w:rPr>
        <w:t xml:space="preserve"> avec Me </w:t>
      </w:r>
      <w:r w:rsidR="00812920" w:rsidRPr="0020039D">
        <w:rPr>
          <w:rFonts w:ascii="Garamond" w:hAnsi="Garamond"/>
          <w:sz w:val="22"/>
          <w:szCs w:val="22"/>
          <w:lang w:val="fr-FR"/>
        </w:rPr>
        <w:t xml:space="preserve">Le Floch et L.-A. </w:t>
      </w:r>
      <w:proofErr w:type="spellStart"/>
      <w:r w:rsidR="00812920" w:rsidRPr="0020039D">
        <w:rPr>
          <w:rFonts w:ascii="Garamond" w:hAnsi="Garamond"/>
          <w:sz w:val="22"/>
          <w:szCs w:val="22"/>
          <w:lang w:val="fr-FR"/>
        </w:rPr>
        <w:t>Poletti</w:t>
      </w:r>
      <w:proofErr w:type="spellEnd"/>
      <w:r w:rsidR="00812920" w:rsidRPr="0020039D">
        <w:rPr>
          <w:rFonts w:ascii="Garamond" w:hAnsi="Garamond"/>
          <w:sz w:val="22"/>
          <w:szCs w:val="22"/>
          <w:lang w:val="fr-FR"/>
        </w:rPr>
        <w:t>,</w:t>
      </w:r>
      <w:r w:rsidRPr="0020039D">
        <w:rPr>
          <w:rFonts w:ascii="Garamond" w:hAnsi="Garamond"/>
          <w:sz w:val="22"/>
          <w:szCs w:val="22"/>
          <w:lang w:val="fr-FR"/>
        </w:rPr>
        <w:t xml:space="preserve"> publiée dans l</w:t>
      </w:r>
      <w:r w:rsidR="00812920" w:rsidRPr="0020039D">
        <w:rPr>
          <w:rFonts w:ascii="Garamond" w:hAnsi="Garamond"/>
          <w:sz w:val="22"/>
          <w:szCs w:val="22"/>
          <w:lang w:val="fr-FR"/>
        </w:rPr>
        <w:t xml:space="preserve">e </w:t>
      </w:r>
      <w:r w:rsidR="00812920" w:rsidRPr="0020039D">
        <w:rPr>
          <w:rFonts w:ascii="Garamond" w:hAnsi="Garamond"/>
          <w:b/>
          <w:bCs/>
          <w:sz w:val="22"/>
          <w:szCs w:val="22"/>
          <w:lang w:val="fr-FR"/>
        </w:rPr>
        <w:t>Répertoire Defrénois</w:t>
      </w:r>
      <w:r w:rsidR="00812920" w:rsidRPr="0020039D">
        <w:rPr>
          <w:rFonts w:ascii="Garamond" w:hAnsi="Garamond"/>
          <w:sz w:val="22"/>
          <w:szCs w:val="22"/>
          <w:lang w:val="fr-FR"/>
        </w:rPr>
        <w:t> :</w:t>
      </w:r>
      <w:r w:rsidR="00373106" w:rsidRPr="0020039D">
        <w:rPr>
          <w:rFonts w:ascii="Garamond" w:hAnsi="Garamond"/>
          <w:bCs/>
          <w:sz w:val="22"/>
          <w:szCs w:val="22"/>
          <w:lang w:val="fr-FR"/>
        </w:rPr>
        <w:t xml:space="preserve"> </w:t>
      </w:r>
      <w:bookmarkStart w:id="7" w:name="_Hlk127197946"/>
    </w:p>
    <w:p w14:paraId="6A397EA0" w14:textId="59CD778A" w:rsidR="00142AF4" w:rsidRPr="001A06A7" w:rsidRDefault="005A5F0F" w:rsidP="00082DE7">
      <w:pPr>
        <w:pStyle w:val="Paragraphedeliste"/>
        <w:jc w:val="both"/>
        <w:rPr>
          <w:rStyle w:val="value"/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bCs/>
          <w:sz w:val="22"/>
          <w:szCs w:val="22"/>
          <w:lang w:val="fr-FR"/>
        </w:rPr>
        <w:t>« </w:t>
      </w:r>
      <w:r w:rsidRPr="005A5F0F">
        <w:rPr>
          <w:rFonts w:ascii="Garamond" w:hAnsi="Garamond"/>
          <w:bCs/>
          <w:sz w:val="22"/>
          <w:szCs w:val="22"/>
          <w:lang w:val="fr-FR"/>
        </w:rPr>
        <w:t>Destination de l'immeuble : location touristique meublée et clause d'habitation bourgeoise</w:t>
      </w:r>
      <w:r>
        <w:rPr>
          <w:rFonts w:ascii="Garamond" w:hAnsi="Garamond"/>
          <w:bCs/>
          <w:sz w:val="22"/>
          <w:szCs w:val="22"/>
          <w:lang w:val="fr-FR"/>
        </w:rPr>
        <w:t> » (</w:t>
      </w:r>
      <w:r w:rsidRPr="005A5F0F">
        <w:rPr>
          <w:rFonts w:ascii="Garamond" w:hAnsi="Garamond"/>
          <w:bCs/>
          <w:sz w:val="22"/>
          <w:szCs w:val="22"/>
          <w:lang w:val="fr-FR"/>
        </w:rPr>
        <w:t>Cass. 3e civ., 25 janv. 2024, n</w:t>
      </w:r>
      <w:r>
        <w:rPr>
          <w:rFonts w:ascii="Garamond" w:hAnsi="Garamond"/>
          <w:bCs/>
          <w:sz w:val="22"/>
          <w:szCs w:val="22"/>
          <w:lang w:val="fr-FR"/>
        </w:rPr>
        <w:t>°</w:t>
      </w:r>
      <w:r w:rsidRPr="005A5F0F">
        <w:rPr>
          <w:rFonts w:ascii="Garamond" w:hAnsi="Garamond"/>
          <w:bCs/>
          <w:sz w:val="22"/>
          <w:szCs w:val="22"/>
          <w:lang w:val="fr-FR"/>
        </w:rPr>
        <w:t xml:space="preserve"> 22-21455</w:t>
      </w:r>
      <w:r>
        <w:rPr>
          <w:rFonts w:ascii="Garamond" w:hAnsi="Garamond"/>
          <w:bCs/>
          <w:sz w:val="22"/>
          <w:szCs w:val="22"/>
          <w:lang w:val="fr-FR"/>
        </w:rPr>
        <w:t>),</w:t>
      </w:r>
      <w:r w:rsidRPr="005A5F0F">
        <w:rPr>
          <w:rFonts w:ascii="Garamond" w:hAnsi="Garamond"/>
          <w:bCs/>
          <w:sz w:val="22"/>
          <w:szCs w:val="22"/>
          <w:lang w:val="fr-FR"/>
        </w:rPr>
        <w:t xml:space="preserve"> Defrénois </w:t>
      </w:r>
      <w:r>
        <w:rPr>
          <w:rFonts w:ascii="Garamond" w:hAnsi="Garamond"/>
          <w:bCs/>
          <w:sz w:val="22"/>
          <w:szCs w:val="22"/>
          <w:lang w:val="fr-FR"/>
        </w:rPr>
        <w:t xml:space="preserve">12 sept. 2024, </w:t>
      </w:r>
      <w:r w:rsidRPr="005A5F0F">
        <w:rPr>
          <w:rFonts w:ascii="Garamond" w:hAnsi="Garamond"/>
          <w:bCs/>
          <w:sz w:val="22"/>
          <w:szCs w:val="22"/>
          <w:lang w:val="fr-FR"/>
        </w:rPr>
        <w:t>n°30</w:t>
      </w:r>
      <w:r>
        <w:rPr>
          <w:rFonts w:ascii="Garamond" w:hAnsi="Garamond"/>
          <w:bCs/>
          <w:sz w:val="22"/>
          <w:szCs w:val="22"/>
          <w:lang w:val="fr-FR"/>
        </w:rPr>
        <w:t xml:space="preserve">, </w:t>
      </w:r>
      <w:r w:rsidRPr="005A5F0F">
        <w:rPr>
          <w:rFonts w:ascii="Garamond" w:hAnsi="Garamond"/>
          <w:bCs/>
          <w:sz w:val="22"/>
          <w:szCs w:val="22"/>
          <w:lang w:val="fr-FR"/>
        </w:rPr>
        <w:t>p</w:t>
      </w:r>
      <w:r w:rsidR="006D0F79">
        <w:rPr>
          <w:rFonts w:ascii="Garamond" w:hAnsi="Garamond"/>
          <w:bCs/>
          <w:sz w:val="22"/>
          <w:szCs w:val="22"/>
          <w:lang w:val="fr-FR"/>
        </w:rPr>
        <w:t>.</w:t>
      </w:r>
      <w:r w:rsidRPr="005A5F0F">
        <w:rPr>
          <w:rFonts w:ascii="Garamond" w:hAnsi="Garamond"/>
          <w:bCs/>
          <w:sz w:val="22"/>
          <w:szCs w:val="22"/>
          <w:lang w:val="fr-FR"/>
        </w:rPr>
        <w:t xml:space="preserve"> 35</w:t>
      </w:r>
      <w:r>
        <w:rPr>
          <w:rFonts w:ascii="Garamond" w:hAnsi="Garamond"/>
          <w:bCs/>
          <w:sz w:val="22"/>
          <w:szCs w:val="22"/>
          <w:lang w:val="fr-FR"/>
        </w:rPr>
        <w:t> ; « </w:t>
      </w:r>
      <w:r w:rsidRPr="005A5F0F">
        <w:rPr>
          <w:rFonts w:ascii="Garamond" w:hAnsi="Garamond"/>
          <w:bCs/>
          <w:sz w:val="22"/>
          <w:szCs w:val="22"/>
          <w:lang w:val="fr-FR"/>
        </w:rPr>
        <w:t>Jonction des possessions et usucapion abrégée de parties communes</w:t>
      </w:r>
      <w:r>
        <w:rPr>
          <w:rFonts w:ascii="Garamond" w:hAnsi="Garamond"/>
          <w:bCs/>
          <w:sz w:val="22"/>
          <w:szCs w:val="22"/>
          <w:lang w:val="fr-FR"/>
        </w:rPr>
        <w:t> » (</w:t>
      </w:r>
      <w:r w:rsidRPr="005A5F0F">
        <w:rPr>
          <w:rFonts w:ascii="Garamond" w:hAnsi="Garamond"/>
          <w:bCs/>
          <w:sz w:val="22"/>
          <w:szCs w:val="22"/>
          <w:lang w:val="fr-FR"/>
        </w:rPr>
        <w:t>Cass. 3</w:t>
      </w:r>
      <w:r w:rsidRPr="005A5F0F">
        <w:rPr>
          <w:rFonts w:ascii="Garamond" w:hAnsi="Garamond"/>
          <w:bCs/>
          <w:sz w:val="22"/>
          <w:szCs w:val="22"/>
          <w:vertAlign w:val="superscript"/>
          <w:lang w:val="fr-FR"/>
        </w:rPr>
        <w:t>e</w:t>
      </w:r>
      <w:r w:rsidRPr="005A5F0F">
        <w:rPr>
          <w:rFonts w:ascii="Garamond" w:hAnsi="Garamond"/>
          <w:bCs/>
          <w:sz w:val="22"/>
          <w:szCs w:val="22"/>
          <w:lang w:val="fr-FR"/>
        </w:rPr>
        <w:t xml:space="preserve"> civ., 11 janv. 2024, n</w:t>
      </w:r>
      <w:r w:rsidRPr="005A5F0F">
        <w:rPr>
          <w:rFonts w:ascii="Garamond" w:hAnsi="Garamond"/>
          <w:bCs/>
          <w:sz w:val="22"/>
          <w:szCs w:val="22"/>
          <w:vertAlign w:val="superscript"/>
          <w:lang w:val="fr-FR"/>
        </w:rPr>
        <w:t xml:space="preserve">o </w:t>
      </w:r>
      <w:r w:rsidRPr="005A5F0F">
        <w:rPr>
          <w:rFonts w:ascii="Garamond" w:hAnsi="Garamond"/>
          <w:bCs/>
          <w:sz w:val="22"/>
          <w:szCs w:val="22"/>
          <w:lang w:val="fr-FR"/>
        </w:rPr>
        <w:t>22-21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Pr="005A5F0F">
        <w:rPr>
          <w:rFonts w:ascii="Garamond" w:hAnsi="Garamond"/>
          <w:bCs/>
          <w:sz w:val="22"/>
          <w:szCs w:val="22"/>
          <w:lang w:val="fr-FR"/>
        </w:rPr>
        <w:t>817</w:t>
      </w:r>
      <w:r>
        <w:rPr>
          <w:rFonts w:ascii="Garamond" w:hAnsi="Garamond"/>
          <w:bCs/>
          <w:sz w:val="22"/>
          <w:szCs w:val="22"/>
          <w:lang w:val="fr-FR"/>
        </w:rPr>
        <w:t xml:space="preserve">), </w:t>
      </w:r>
      <w:r w:rsidRPr="005A5F0F">
        <w:rPr>
          <w:rFonts w:ascii="Garamond" w:hAnsi="Garamond"/>
          <w:bCs/>
          <w:sz w:val="22"/>
          <w:szCs w:val="22"/>
          <w:lang w:val="fr-FR"/>
        </w:rPr>
        <w:t xml:space="preserve">Defrénois </w:t>
      </w:r>
      <w:r>
        <w:rPr>
          <w:rFonts w:ascii="Garamond" w:hAnsi="Garamond"/>
          <w:bCs/>
          <w:sz w:val="22"/>
          <w:szCs w:val="22"/>
          <w:lang w:val="fr-FR"/>
        </w:rPr>
        <w:t xml:space="preserve">12 sept. 2024, </w:t>
      </w:r>
      <w:r w:rsidRPr="005A5F0F">
        <w:rPr>
          <w:rFonts w:ascii="Garamond" w:hAnsi="Garamond"/>
          <w:bCs/>
          <w:sz w:val="22"/>
          <w:szCs w:val="22"/>
          <w:lang w:val="fr-FR"/>
        </w:rPr>
        <w:t>n°30</w:t>
      </w:r>
      <w:r>
        <w:rPr>
          <w:rFonts w:ascii="Garamond" w:hAnsi="Garamond"/>
          <w:bCs/>
          <w:sz w:val="22"/>
          <w:szCs w:val="22"/>
          <w:lang w:val="fr-FR"/>
        </w:rPr>
        <w:t xml:space="preserve">, </w:t>
      </w:r>
      <w:r w:rsidRPr="005A5F0F">
        <w:rPr>
          <w:rFonts w:ascii="Garamond" w:hAnsi="Garamond"/>
          <w:bCs/>
          <w:sz w:val="22"/>
          <w:szCs w:val="22"/>
          <w:lang w:val="fr-FR"/>
        </w:rPr>
        <w:t>p</w:t>
      </w:r>
      <w:r w:rsidR="006D0F79">
        <w:rPr>
          <w:rFonts w:ascii="Garamond" w:hAnsi="Garamond"/>
          <w:bCs/>
          <w:sz w:val="22"/>
          <w:szCs w:val="22"/>
          <w:lang w:val="fr-FR"/>
        </w:rPr>
        <w:t>.</w:t>
      </w:r>
      <w:r w:rsidRPr="005A5F0F">
        <w:rPr>
          <w:rFonts w:ascii="Garamond" w:hAnsi="Garamond"/>
          <w:bCs/>
          <w:sz w:val="22"/>
          <w:szCs w:val="22"/>
          <w:lang w:val="fr-FR"/>
        </w:rPr>
        <w:t xml:space="preserve"> 3</w:t>
      </w:r>
      <w:r>
        <w:rPr>
          <w:rFonts w:ascii="Garamond" w:hAnsi="Garamond"/>
          <w:bCs/>
          <w:sz w:val="22"/>
          <w:szCs w:val="22"/>
          <w:lang w:val="fr-FR"/>
        </w:rPr>
        <w:t xml:space="preserve">8 ; 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>« Prérogatives sur le lot : usufruitier unique de plusieurs lots, nus-propriétaires « liés » et calcul du nombre de voix »</w:t>
      </w:r>
      <w:r>
        <w:rPr>
          <w:rFonts w:ascii="Garamond" w:hAnsi="Garamond"/>
          <w:bCs/>
          <w:sz w:val="22"/>
          <w:szCs w:val="22"/>
          <w:lang w:val="fr-FR"/>
        </w:rPr>
        <w:t xml:space="preserve"> (</w:t>
      </w:r>
      <w:r w:rsidRPr="005A5F0F">
        <w:rPr>
          <w:rFonts w:ascii="Garamond" w:hAnsi="Garamond"/>
          <w:bCs/>
          <w:sz w:val="22"/>
          <w:szCs w:val="22"/>
          <w:lang w:val="fr-FR"/>
        </w:rPr>
        <w:t>Cass. 3e civ., 25 mai 2023, n</w:t>
      </w:r>
      <w:r>
        <w:rPr>
          <w:rFonts w:ascii="Garamond" w:hAnsi="Garamond"/>
          <w:bCs/>
          <w:sz w:val="22"/>
          <w:szCs w:val="22"/>
          <w:lang w:val="fr-FR"/>
        </w:rPr>
        <w:t>°</w:t>
      </w:r>
      <w:r w:rsidRPr="005A5F0F">
        <w:rPr>
          <w:rFonts w:ascii="Garamond" w:hAnsi="Garamond"/>
          <w:bCs/>
          <w:sz w:val="22"/>
          <w:szCs w:val="22"/>
          <w:lang w:val="fr-FR"/>
        </w:rPr>
        <w:t xml:space="preserve"> 22-14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Pr="005A5F0F">
        <w:rPr>
          <w:rFonts w:ascii="Garamond" w:hAnsi="Garamond"/>
          <w:bCs/>
          <w:sz w:val="22"/>
          <w:szCs w:val="22"/>
          <w:lang w:val="fr-FR"/>
        </w:rPr>
        <w:t>180)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>, Defrénois 19 oct. 2023, n° 42, p. 34 ; « </w:t>
      </w:r>
      <w:r w:rsidR="00EA70B3">
        <w:rPr>
          <w:rFonts w:ascii="Garamond" w:hAnsi="Garamond"/>
          <w:bCs/>
          <w:sz w:val="22"/>
          <w:szCs w:val="22"/>
          <w:lang w:val="fr-FR"/>
        </w:rPr>
        <w:t>J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>onction des possession</w:t>
      </w:r>
      <w:r w:rsidR="00615757">
        <w:rPr>
          <w:rFonts w:ascii="Garamond" w:hAnsi="Garamond"/>
          <w:bCs/>
          <w:sz w:val="22"/>
          <w:szCs w:val="22"/>
          <w:lang w:val="fr-FR"/>
        </w:rPr>
        <w:t>s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 xml:space="preserve"> et usucapion de parties communes non conformes à l'acte de vente »</w:t>
      </w:r>
      <w:r w:rsidR="00D8644E">
        <w:rPr>
          <w:rFonts w:ascii="Garamond" w:hAnsi="Garamond"/>
          <w:bCs/>
          <w:sz w:val="22"/>
          <w:szCs w:val="22"/>
          <w:lang w:val="fr-FR"/>
        </w:rPr>
        <w:t xml:space="preserve"> (</w:t>
      </w:r>
      <w:r w:rsidR="00D8644E" w:rsidRPr="00D8644E">
        <w:rPr>
          <w:rFonts w:ascii="Garamond" w:hAnsi="Garamond"/>
          <w:bCs/>
          <w:sz w:val="22"/>
          <w:szCs w:val="22"/>
          <w:lang w:val="fr-FR"/>
        </w:rPr>
        <w:t>Cass. 3e civ., 15 févr. 2023, n</w:t>
      </w:r>
      <w:r w:rsidR="00D8644E">
        <w:rPr>
          <w:rFonts w:ascii="Garamond" w:hAnsi="Garamond"/>
          <w:bCs/>
          <w:sz w:val="22"/>
          <w:szCs w:val="22"/>
          <w:lang w:val="fr-FR"/>
        </w:rPr>
        <w:t>°</w:t>
      </w:r>
      <w:r w:rsidR="00D8644E" w:rsidRPr="00D8644E">
        <w:rPr>
          <w:rFonts w:ascii="Garamond" w:hAnsi="Garamond"/>
          <w:bCs/>
          <w:sz w:val="22"/>
          <w:szCs w:val="22"/>
          <w:lang w:val="fr-FR"/>
        </w:rPr>
        <w:t xml:space="preserve"> 21-21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D8644E" w:rsidRPr="00D8644E">
        <w:rPr>
          <w:rFonts w:ascii="Garamond" w:hAnsi="Garamond"/>
          <w:bCs/>
          <w:sz w:val="22"/>
          <w:szCs w:val="22"/>
          <w:lang w:val="fr-FR"/>
        </w:rPr>
        <w:t>446</w:t>
      </w:r>
      <w:r w:rsidR="00D8644E">
        <w:rPr>
          <w:rFonts w:ascii="Garamond" w:hAnsi="Garamond"/>
          <w:bCs/>
          <w:sz w:val="22"/>
          <w:szCs w:val="22"/>
          <w:lang w:val="fr-FR"/>
        </w:rPr>
        <w:t>)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>,</w:t>
      </w:r>
      <w:r w:rsidR="001A06A7" w:rsidRPr="00D8644E">
        <w:rPr>
          <w:rFonts w:ascii="Garamond" w:hAnsi="Garamond"/>
          <w:sz w:val="22"/>
          <w:szCs w:val="22"/>
          <w:lang w:val="fr-FR"/>
        </w:rPr>
        <w:t xml:space="preserve"> 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 xml:space="preserve">Defrénois 19 oct. 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lastRenderedPageBreak/>
        <w:t xml:space="preserve">2023, n° 42, p. 35 ; </w:t>
      </w:r>
      <w:r w:rsidR="001A06A7" w:rsidRPr="001A06A7">
        <w:rPr>
          <w:rFonts w:ascii="Garamond" w:hAnsi="Garamond"/>
          <w:sz w:val="22"/>
          <w:szCs w:val="22"/>
          <w:lang w:val="fr-FR"/>
        </w:rPr>
        <w:t>« 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>Travaux irréguliers sur parties communes à jouissance privative et délai de prescription » (Cass. 3e civ., 20 avr. 2023, n</w:t>
      </w:r>
      <w:r w:rsidR="001A06A7" w:rsidRPr="001A06A7">
        <w:rPr>
          <w:rFonts w:ascii="Garamond" w:hAnsi="Garamond"/>
          <w:bCs/>
          <w:sz w:val="22"/>
          <w:szCs w:val="22"/>
          <w:vertAlign w:val="superscript"/>
          <w:lang w:val="fr-FR"/>
        </w:rPr>
        <w:t>o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 xml:space="preserve"> 21-16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1A06A7" w:rsidRPr="001A06A7">
        <w:rPr>
          <w:rFonts w:ascii="Garamond" w:hAnsi="Garamond"/>
          <w:bCs/>
          <w:sz w:val="22"/>
          <w:szCs w:val="22"/>
          <w:lang w:val="fr-FR"/>
        </w:rPr>
        <w:t>733), Defrénois 19 oct. 2023, n° 42, p. 37 ; «</w:t>
      </w:r>
      <w:r w:rsidR="00EA2A27" w:rsidRPr="001A06A7">
        <w:rPr>
          <w:rFonts w:ascii="Garamond" w:hAnsi="Garamond"/>
          <w:bCs/>
          <w:sz w:val="22"/>
          <w:szCs w:val="22"/>
          <w:lang w:val="fr-FR"/>
        </w:rPr>
        <w:t> </w:t>
      </w:r>
      <w:r w:rsidR="004708C6">
        <w:rPr>
          <w:rFonts w:ascii="Garamond" w:hAnsi="Garamond"/>
          <w:bCs/>
          <w:sz w:val="22"/>
          <w:szCs w:val="22"/>
          <w:lang w:val="fr-FR"/>
        </w:rPr>
        <w:t>J</w:t>
      </w:r>
      <w:r w:rsidR="00EA2A27" w:rsidRPr="001A06A7">
        <w:rPr>
          <w:rFonts w:ascii="Garamond" w:hAnsi="Garamond"/>
          <w:bCs/>
          <w:sz w:val="22"/>
          <w:szCs w:val="22"/>
          <w:lang w:val="fr-FR"/>
        </w:rPr>
        <w:t>onction des possessions et vente de caves interverties en copropriété », Cass. 3e civ., 19 oct. 2022, n° 21-19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EA2A27" w:rsidRPr="001A06A7">
        <w:rPr>
          <w:rFonts w:ascii="Garamond" w:hAnsi="Garamond"/>
          <w:bCs/>
          <w:sz w:val="22"/>
          <w:szCs w:val="22"/>
          <w:lang w:val="fr-FR"/>
        </w:rPr>
        <w:t xml:space="preserve">852, </w:t>
      </w:r>
      <w:r w:rsidR="00EA2A27" w:rsidRPr="001A06A7">
        <w:rPr>
          <w:rStyle w:val="value"/>
          <w:rFonts w:ascii="Garamond" w:hAnsi="Garamond"/>
          <w:sz w:val="22"/>
          <w:szCs w:val="22"/>
          <w:lang w:val="fr-FR"/>
        </w:rPr>
        <w:t>Defrénois 5 mai 2023, n° 18, p. 25 ;</w:t>
      </w:r>
      <w:r w:rsidR="00EA2A27" w:rsidRPr="001A06A7">
        <w:rPr>
          <w:rStyle w:val="value"/>
          <w:rFonts w:ascii="Garamond" w:hAnsi="Garamond"/>
          <w:bCs/>
          <w:sz w:val="22"/>
          <w:szCs w:val="22"/>
          <w:lang w:val="fr-FR"/>
        </w:rPr>
        <w:t xml:space="preserve"> </w:t>
      </w:r>
      <w:r w:rsidR="00564195" w:rsidRPr="001A06A7">
        <w:rPr>
          <w:rStyle w:val="value"/>
          <w:rFonts w:ascii="Garamond" w:hAnsi="Garamond"/>
          <w:sz w:val="22"/>
          <w:szCs w:val="22"/>
          <w:lang w:val="fr-FR"/>
        </w:rPr>
        <w:t>« Acquisition d'une servitude de vue par prescription acquisitive malgré l'absence d'autorisations » (Cass. 3e civ., 21 avr. 2022, n</w:t>
      </w:r>
      <w:r w:rsidR="00564195" w:rsidRPr="001A06A7">
        <w:rPr>
          <w:rStyle w:val="value"/>
          <w:rFonts w:ascii="Garamond" w:hAnsi="Garamond"/>
          <w:sz w:val="22"/>
          <w:szCs w:val="22"/>
          <w:vertAlign w:val="superscript"/>
          <w:lang w:val="fr-FR"/>
        </w:rPr>
        <w:t>os</w:t>
      </w:r>
      <w:r w:rsidR="00564195" w:rsidRPr="001A06A7">
        <w:rPr>
          <w:rStyle w:val="value"/>
          <w:rFonts w:ascii="Garamond" w:hAnsi="Garamond"/>
          <w:sz w:val="22"/>
          <w:szCs w:val="22"/>
          <w:lang w:val="fr-FR"/>
        </w:rPr>
        <w:t xml:space="preserve"> 21-12</w:t>
      </w:r>
      <w:r w:rsidR="00CA7E99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564195" w:rsidRPr="001A06A7">
        <w:rPr>
          <w:rStyle w:val="value"/>
          <w:rFonts w:ascii="Garamond" w:hAnsi="Garamond"/>
          <w:sz w:val="22"/>
          <w:szCs w:val="22"/>
          <w:lang w:val="fr-FR"/>
        </w:rPr>
        <w:t>240 et 21-12</w:t>
      </w:r>
      <w:r w:rsidR="00CA7E99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564195" w:rsidRPr="001A06A7">
        <w:rPr>
          <w:rStyle w:val="value"/>
          <w:rFonts w:ascii="Garamond" w:hAnsi="Garamond"/>
          <w:sz w:val="22"/>
          <w:szCs w:val="22"/>
          <w:lang w:val="fr-FR"/>
        </w:rPr>
        <w:t>703)</w:t>
      </w:r>
      <w:r w:rsidR="00C14C44" w:rsidRPr="001A06A7">
        <w:rPr>
          <w:rStyle w:val="value"/>
          <w:rFonts w:ascii="Garamond" w:hAnsi="Garamond"/>
          <w:sz w:val="22"/>
          <w:szCs w:val="22"/>
          <w:lang w:val="fr-FR"/>
        </w:rPr>
        <w:t>, D</w:t>
      </w:r>
      <w:r w:rsidR="00F060D6" w:rsidRPr="001A06A7">
        <w:rPr>
          <w:rStyle w:val="value"/>
          <w:rFonts w:ascii="Garamond" w:hAnsi="Garamond"/>
          <w:sz w:val="22"/>
          <w:szCs w:val="22"/>
          <w:lang w:val="fr-FR"/>
        </w:rPr>
        <w:t>e</w:t>
      </w:r>
      <w:r w:rsidR="00C14C44" w:rsidRPr="001A06A7">
        <w:rPr>
          <w:rStyle w:val="value"/>
          <w:rFonts w:ascii="Garamond" w:hAnsi="Garamond"/>
          <w:sz w:val="22"/>
          <w:szCs w:val="22"/>
          <w:lang w:val="fr-FR"/>
        </w:rPr>
        <w:t xml:space="preserve">frénois </w:t>
      </w:r>
      <w:r w:rsidR="00F060D6" w:rsidRPr="001A06A7">
        <w:rPr>
          <w:rStyle w:val="value"/>
          <w:rFonts w:ascii="Garamond" w:hAnsi="Garamond"/>
          <w:sz w:val="22"/>
          <w:szCs w:val="22"/>
          <w:lang w:val="fr-FR"/>
        </w:rPr>
        <w:t>20 oct. 2022, n° 42, p. 47</w:t>
      </w:r>
      <w:r w:rsidR="00EA2A27" w:rsidRPr="001A06A7">
        <w:rPr>
          <w:rStyle w:val="value"/>
          <w:rFonts w:ascii="Garamond" w:hAnsi="Garamond"/>
          <w:sz w:val="22"/>
          <w:szCs w:val="22"/>
          <w:lang w:val="fr-FR"/>
        </w:rPr>
        <w:t> ;</w:t>
      </w:r>
      <w:r w:rsidR="00D777C2" w:rsidRPr="001A06A7">
        <w:rPr>
          <w:rStyle w:val="value"/>
          <w:rFonts w:ascii="Garamond" w:hAnsi="Garamond"/>
          <w:sz w:val="22"/>
          <w:szCs w:val="22"/>
          <w:lang w:val="fr-FR"/>
        </w:rPr>
        <w:t xml:space="preserve"> 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« Le casse-tête des lots dépourvus de tantièmes de propriété : un non-copropriétaire assigné à résidence ? » (</w:t>
      </w:r>
      <w:bookmarkStart w:id="8" w:name="_Hlk127216776"/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Cass. 3e civ., 9 mars 2022, no 21-12</w:t>
      </w:r>
      <w:r w:rsidR="00CA7E99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078),</w:t>
      </w:r>
      <w:bookmarkEnd w:id="8"/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 xml:space="preserve"> Defrénois 20 oct. 2022, n° 42, p. 43 ; « Pas de servitude sur une partie commune objet d'un droit de jouissance privative » (Cass. 3e civ., 23 sept. 2021, n</w:t>
      </w:r>
      <w:r w:rsidR="00FF33E4" w:rsidRPr="001A06A7">
        <w:rPr>
          <w:rStyle w:val="value"/>
          <w:rFonts w:ascii="Garamond" w:hAnsi="Garamond"/>
          <w:sz w:val="22"/>
          <w:szCs w:val="22"/>
          <w:vertAlign w:val="superscript"/>
          <w:lang w:val="fr-FR"/>
        </w:rPr>
        <w:t>o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 xml:space="preserve"> 19-22</w:t>
      </w:r>
      <w:r w:rsidR="00CA7E99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556), Defrénois, 5 mai 2022, n° 18, p. 34 ; « Possibilité de dissocier le bail de parties privatives du droit de jouissance privative accessoire au lot » (Cass. 3e civ., 23 sept. 2021, n</w:t>
      </w:r>
      <w:r w:rsidR="00FF33E4" w:rsidRPr="001A06A7">
        <w:rPr>
          <w:rStyle w:val="value"/>
          <w:rFonts w:ascii="Garamond" w:hAnsi="Garamond"/>
          <w:sz w:val="22"/>
          <w:szCs w:val="22"/>
          <w:vertAlign w:val="superscript"/>
          <w:lang w:val="fr-FR"/>
        </w:rPr>
        <w:t>o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 xml:space="preserve"> 20-18</w:t>
      </w:r>
      <w:r w:rsidR="00CA7E99">
        <w:rPr>
          <w:rStyle w:val="value"/>
          <w:rFonts w:ascii="Garamond" w:hAnsi="Garamond"/>
          <w:sz w:val="22"/>
          <w:szCs w:val="22"/>
          <w:lang w:val="fr-FR"/>
        </w:rPr>
        <w:t>.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901), Defrénois, 5 mai 2022, n° 18, p. 29 ;</w:t>
      </w:r>
      <w:r w:rsidR="00FF33E4" w:rsidRPr="001A06A7">
        <w:rPr>
          <w:rFonts w:ascii="Garamond" w:hAnsi="Garamond"/>
          <w:bCs/>
          <w:sz w:val="22"/>
          <w:szCs w:val="22"/>
          <w:lang w:val="fr-FR"/>
        </w:rPr>
        <w:t xml:space="preserve"> « Mise en conformité du règlement de copropriété et existence du lot transitoire : toujours l'incertitude » (Cass. 3e civ., 17 juin 2021, n° 20-13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FF33E4" w:rsidRPr="001A06A7">
        <w:rPr>
          <w:rFonts w:ascii="Garamond" w:hAnsi="Garamond"/>
          <w:bCs/>
          <w:sz w:val="22"/>
          <w:szCs w:val="22"/>
          <w:lang w:val="fr-FR"/>
        </w:rPr>
        <w:t>798),</w:t>
      </w:r>
      <w:r w:rsidR="00FF33E4" w:rsidRPr="001A06A7">
        <w:rPr>
          <w:rFonts w:ascii="Garamond" w:hAnsi="Garamond"/>
          <w:b/>
          <w:bCs/>
          <w:sz w:val="22"/>
          <w:szCs w:val="22"/>
          <w:lang w:val="fr-FR"/>
        </w:rPr>
        <w:t xml:space="preserve"> 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Defrénois 7 oct. 2021, n° 203r3, p. 38 ;</w:t>
      </w:r>
      <w:r w:rsidR="00FF33E4" w:rsidRPr="001A06A7">
        <w:rPr>
          <w:rFonts w:ascii="Garamond" w:hAnsi="Garamond"/>
          <w:bCs/>
          <w:sz w:val="22"/>
          <w:szCs w:val="22"/>
          <w:lang w:val="fr-FR"/>
        </w:rPr>
        <w:t xml:space="preserve"> « Un copropriétaire peut agir en résiliation d'un bail par voie oblique en cas de violation du règlement de copropriété » (Cass. 3e civ., 8 avr. 2021, n° 20-18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FF33E4" w:rsidRPr="001A06A7">
        <w:rPr>
          <w:rFonts w:ascii="Garamond" w:hAnsi="Garamond"/>
          <w:bCs/>
          <w:sz w:val="22"/>
          <w:szCs w:val="22"/>
          <w:lang w:val="fr-FR"/>
        </w:rPr>
        <w:t xml:space="preserve">327), </w:t>
      </w:r>
      <w:r w:rsidR="00FF33E4" w:rsidRPr="001A06A7">
        <w:rPr>
          <w:rStyle w:val="value"/>
          <w:rFonts w:ascii="Garamond" w:hAnsi="Garamond"/>
          <w:sz w:val="22"/>
          <w:szCs w:val="22"/>
          <w:lang w:val="fr-FR"/>
        </w:rPr>
        <w:t>Defrénois 7 oct. 2021, n° 203r2, p. 36 ;</w:t>
      </w:r>
      <w:r w:rsidR="00FF33E4" w:rsidRPr="001A06A7">
        <w:rPr>
          <w:rFonts w:ascii="Garamond" w:hAnsi="Garamond"/>
          <w:sz w:val="22"/>
          <w:szCs w:val="22"/>
          <w:lang w:val="fr-FR"/>
        </w:rPr>
        <w:t xml:space="preserve"> « </w:t>
      </w:r>
      <w:r w:rsidR="00FF33E4" w:rsidRPr="001A06A7">
        <w:rPr>
          <w:rFonts w:ascii="Garamond" w:hAnsi="Garamond"/>
          <w:bCs/>
          <w:sz w:val="22"/>
          <w:szCs w:val="22"/>
          <w:lang w:val="fr-FR"/>
        </w:rPr>
        <w:t>Acquisition par prescription du droit d'apposer une enseigne sur des parties communes » (Cass. 3e civ., 22 oct. 2020, n°19-21</w:t>
      </w:r>
      <w:r w:rsidR="00CA7E99">
        <w:rPr>
          <w:rFonts w:ascii="Garamond" w:hAnsi="Garamond"/>
          <w:bCs/>
          <w:sz w:val="22"/>
          <w:szCs w:val="22"/>
          <w:lang w:val="fr-FR"/>
        </w:rPr>
        <w:t>.</w:t>
      </w:r>
      <w:r w:rsidR="00FF33E4" w:rsidRPr="001A06A7">
        <w:rPr>
          <w:rFonts w:ascii="Garamond" w:hAnsi="Garamond"/>
          <w:bCs/>
          <w:sz w:val="22"/>
          <w:szCs w:val="22"/>
          <w:lang w:val="fr-FR"/>
        </w:rPr>
        <w:t xml:space="preserve">732), Defrénois 27 mai 2021, n° 200j2, p. 21. </w:t>
      </w:r>
    </w:p>
    <w:bookmarkEnd w:id="7"/>
    <w:p w14:paraId="2F56A799" w14:textId="77777777" w:rsidR="00034BDA" w:rsidRDefault="00034BDA" w:rsidP="00F060D6">
      <w:pPr>
        <w:pStyle w:val="Paragraphedeliste"/>
        <w:ind w:left="1080"/>
        <w:jc w:val="both"/>
        <w:rPr>
          <w:rStyle w:val="value"/>
          <w:rFonts w:ascii="Garamond" w:hAnsi="Garamond"/>
          <w:sz w:val="22"/>
          <w:szCs w:val="22"/>
          <w:lang w:val="fr-FR"/>
        </w:rPr>
      </w:pPr>
    </w:p>
    <w:p w14:paraId="3B34386E" w14:textId="77777777" w:rsidR="00082DE7" w:rsidRDefault="00034BDA" w:rsidP="00082DE7">
      <w:pPr>
        <w:pStyle w:val="Paragraphedeliste"/>
        <w:numPr>
          <w:ilvl w:val="0"/>
          <w:numId w:val="16"/>
        </w:numPr>
        <w:jc w:val="both"/>
        <w:rPr>
          <w:rFonts w:ascii="Garamond" w:hAnsi="Garamond"/>
          <w:sz w:val="22"/>
          <w:lang w:val="fr-FR"/>
        </w:rPr>
      </w:pPr>
      <w:bookmarkStart w:id="9" w:name="_Hlk127197851"/>
      <w:r w:rsidRPr="00213F47">
        <w:rPr>
          <w:rFonts w:ascii="Garamond" w:hAnsi="Garamond"/>
          <w:b/>
          <w:sz w:val="22"/>
          <w:lang w:val="fr-FR"/>
        </w:rPr>
        <w:t>Chronique de « Sûretés immobilières »</w:t>
      </w:r>
      <w:r>
        <w:rPr>
          <w:rFonts w:ascii="Garamond" w:hAnsi="Garamond"/>
          <w:sz w:val="22"/>
          <w:lang w:val="fr-FR"/>
        </w:rPr>
        <w:t xml:space="preserve"> (</w:t>
      </w:r>
      <w:proofErr w:type="spellStart"/>
      <w:r w:rsidR="001D796A">
        <w:rPr>
          <w:rFonts w:ascii="Garamond" w:hAnsi="Garamond"/>
          <w:sz w:val="22"/>
          <w:lang w:val="fr-FR"/>
        </w:rPr>
        <w:t>D</w:t>
      </w:r>
      <w:r>
        <w:rPr>
          <w:rFonts w:ascii="Garamond" w:hAnsi="Garamond"/>
          <w:sz w:val="22"/>
          <w:lang w:val="fr-FR"/>
        </w:rPr>
        <w:t>ir</w:t>
      </w:r>
      <w:proofErr w:type="spellEnd"/>
      <w:r>
        <w:rPr>
          <w:rFonts w:ascii="Garamond" w:hAnsi="Garamond"/>
          <w:sz w:val="22"/>
          <w:lang w:val="fr-FR"/>
        </w:rPr>
        <w:t xml:space="preserve">.), publiée dans la </w:t>
      </w:r>
      <w:r w:rsidRPr="006B53F1">
        <w:rPr>
          <w:rFonts w:ascii="Garamond" w:hAnsi="Garamond"/>
          <w:b/>
          <w:bCs/>
          <w:sz w:val="22"/>
          <w:lang w:val="fr-FR"/>
        </w:rPr>
        <w:t>RDI</w:t>
      </w:r>
      <w:r>
        <w:rPr>
          <w:rFonts w:ascii="Garamond" w:hAnsi="Garamond"/>
          <w:sz w:val="22"/>
          <w:lang w:val="fr-FR"/>
        </w:rPr>
        <w:t xml:space="preserve"> : </w:t>
      </w:r>
    </w:p>
    <w:p w14:paraId="51580FA5" w14:textId="10BCEF47" w:rsidR="00034BDA" w:rsidRPr="00082DE7" w:rsidRDefault="00034BDA" w:rsidP="00082DE7">
      <w:pPr>
        <w:ind w:left="720"/>
        <w:jc w:val="both"/>
        <w:rPr>
          <w:rFonts w:ascii="Garamond" w:hAnsi="Garamond"/>
          <w:sz w:val="22"/>
          <w:lang w:val="fr-FR"/>
        </w:rPr>
      </w:pPr>
      <w:r w:rsidRPr="00082DE7">
        <w:rPr>
          <w:rFonts w:ascii="Garamond" w:hAnsi="Garamond"/>
          <w:sz w:val="22"/>
          <w:lang w:val="fr-FR"/>
        </w:rPr>
        <w:t>« La déclaration de vacance entraîne l'arrêt du cours des inscriptions hypothécaires » (Cass. civ. 3</w:t>
      </w:r>
      <w:r w:rsidRPr="00082DE7">
        <w:rPr>
          <w:rFonts w:ascii="Garamond" w:hAnsi="Garamond"/>
          <w:sz w:val="22"/>
          <w:vertAlign w:val="superscript"/>
          <w:lang w:val="fr-FR"/>
        </w:rPr>
        <w:t>e</w:t>
      </w:r>
      <w:r w:rsidRPr="00082DE7">
        <w:rPr>
          <w:rFonts w:ascii="Garamond" w:hAnsi="Garamond"/>
          <w:sz w:val="22"/>
          <w:lang w:val="fr-FR"/>
        </w:rPr>
        <w:t>, 5 janvier 2022, n° 20-21.359), RDI 2022, n° 11, p. 603 ; « La demande aux fins de radiation d'une hypothèque est imprescriptible »</w:t>
      </w:r>
      <w:r w:rsidR="00C66B3C" w:rsidRPr="00082DE7">
        <w:rPr>
          <w:rFonts w:ascii="Garamond" w:hAnsi="Garamond"/>
          <w:sz w:val="22"/>
          <w:lang w:val="fr-FR"/>
        </w:rPr>
        <w:t xml:space="preserve"> (Cass. com.</w:t>
      </w:r>
      <w:r w:rsidR="00802217" w:rsidRPr="00082DE7">
        <w:rPr>
          <w:rFonts w:ascii="Garamond" w:hAnsi="Garamond"/>
          <w:sz w:val="22"/>
          <w:lang w:val="fr-FR"/>
        </w:rPr>
        <w:t xml:space="preserve">, </w:t>
      </w:r>
      <w:r w:rsidR="00C66B3C" w:rsidRPr="00082DE7">
        <w:rPr>
          <w:rFonts w:ascii="Garamond" w:hAnsi="Garamond"/>
          <w:sz w:val="22"/>
          <w:lang w:val="fr-FR"/>
        </w:rPr>
        <w:t>16 mars 2022, n° 20-21.337</w:t>
      </w:r>
      <w:r w:rsidR="003527B4" w:rsidRPr="00082DE7">
        <w:rPr>
          <w:rFonts w:ascii="Garamond" w:hAnsi="Garamond"/>
          <w:sz w:val="22"/>
          <w:lang w:val="fr-FR"/>
        </w:rPr>
        <w:t>)</w:t>
      </w:r>
      <w:r w:rsidRPr="00082DE7">
        <w:rPr>
          <w:rFonts w:ascii="Garamond" w:hAnsi="Garamond"/>
          <w:sz w:val="22"/>
          <w:lang w:val="fr-FR"/>
        </w:rPr>
        <w:t>, RDI 2022, n° 11, p. 604 ; « Le privilège du prêteur de deniers qui garantit l'emprunt d'un des coacquéreurs d'un immeuble indivis doit être inscrit sur l'entier immeuble »</w:t>
      </w:r>
      <w:r w:rsidR="00BD60EA" w:rsidRPr="00082DE7">
        <w:rPr>
          <w:rFonts w:ascii="Garamond" w:hAnsi="Garamond"/>
          <w:sz w:val="22"/>
          <w:lang w:val="fr-FR"/>
        </w:rPr>
        <w:t xml:space="preserve"> (Cass. civ. 1</w:t>
      </w:r>
      <w:r w:rsidR="00BD60EA" w:rsidRPr="00082DE7">
        <w:rPr>
          <w:rFonts w:ascii="Garamond" w:hAnsi="Garamond"/>
          <w:sz w:val="22"/>
          <w:vertAlign w:val="superscript"/>
          <w:lang w:val="fr-FR"/>
        </w:rPr>
        <w:t>re</w:t>
      </w:r>
      <w:r w:rsidR="00BD60EA" w:rsidRPr="00082DE7">
        <w:rPr>
          <w:rFonts w:ascii="Garamond" w:hAnsi="Garamond"/>
          <w:sz w:val="22"/>
          <w:lang w:val="fr-FR"/>
        </w:rPr>
        <w:t>, 2 février 2022, n° 20-11.793),</w:t>
      </w:r>
      <w:r w:rsidRPr="00082DE7">
        <w:rPr>
          <w:rFonts w:ascii="Garamond" w:hAnsi="Garamond"/>
          <w:sz w:val="22"/>
          <w:lang w:val="fr-FR"/>
        </w:rPr>
        <w:t xml:space="preserve"> RDI 2022, n° 11, p. 605 ; « Saisie-attribution du prix de vente de l'immeuble hypothéqué et conflits entre créanciers inscrits »</w:t>
      </w:r>
      <w:r w:rsidR="003527B4" w:rsidRPr="00082DE7">
        <w:rPr>
          <w:rFonts w:ascii="Garamond" w:hAnsi="Garamond"/>
          <w:sz w:val="22"/>
          <w:lang w:val="fr-FR"/>
        </w:rPr>
        <w:t xml:space="preserve"> (Cass. civ. 2</w:t>
      </w:r>
      <w:r w:rsidR="003527B4" w:rsidRPr="00082DE7">
        <w:rPr>
          <w:rFonts w:ascii="Garamond" w:hAnsi="Garamond"/>
          <w:sz w:val="22"/>
          <w:vertAlign w:val="superscript"/>
          <w:lang w:val="fr-FR"/>
        </w:rPr>
        <w:t>e</w:t>
      </w:r>
      <w:r w:rsidR="003527B4" w:rsidRPr="00082DE7">
        <w:rPr>
          <w:rFonts w:ascii="Garamond" w:hAnsi="Garamond"/>
          <w:sz w:val="22"/>
          <w:lang w:val="fr-FR"/>
        </w:rPr>
        <w:t>, 2 décembre 2021, n° 19-24.999)</w:t>
      </w:r>
      <w:r w:rsidRPr="00082DE7">
        <w:rPr>
          <w:rFonts w:ascii="Garamond" w:hAnsi="Garamond"/>
          <w:sz w:val="22"/>
          <w:lang w:val="fr-FR"/>
        </w:rPr>
        <w:t xml:space="preserve">, RDI 2022, n° 11, p. 608. </w:t>
      </w:r>
    </w:p>
    <w:bookmarkEnd w:id="9"/>
    <w:p w14:paraId="73E120EB" w14:textId="0E074EC8" w:rsidR="00142AF4" w:rsidRPr="00AD1760" w:rsidRDefault="00142AF4" w:rsidP="00AD1760">
      <w:pPr>
        <w:ind w:left="360"/>
        <w:jc w:val="both"/>
        <w:rPr>
          <w:rFonts w:ascii="Garamond" w:hAnsi="Garamond"/>
          <w:sz w:val="22"/>
          <w:szCs w:val="22"/>
          <w:lang w:val="fr-FR"/>
        </w:rPr>
      </w:pPr>
    </w:p>
    <w:p w14:paraId="0DE5FEEF" w14:textId="2D49CC04" w:rsidR="00C80DAF" w:rsidRPr="002C742C" w:rsidRDefault="00C80DAF" w:rsidP="00082DE7">
      <w:pPr>
        <w:pStyle w:val="Paragraphedeliste"/>
        <w:numPr>
          <w:ilvl w:val="0"/>
          <w:numId w:val="16"/>
        </w:numPr>
        <w:ind w:left="709" w:firstLine="11"/>
        <w:jc w:val="both"/>
        <w:rPr>
          <w:rFonts w:ascii="Garamond" w:hAnsi="Garamond"/>
          <w:b/>
          <w:sz w:val="22"/>
          <w:szCs w:val="22"/>
          <w:lang w:val="fr-FR"/>
        </w:rPr>
      </w:pPr>
      <w:r w:rsidRPr="002C742C">
        <w:rPr>
          <w:rFonts w:ascii="Garamond" w:hAnsi="Garamond"/>
          <w:b/>
          <w:sz w:val="22"/>
          <w:szCs w:val="22"/>
          <w:lang w:val="fr-FR"/>
        </w:rPr>
        <w:t>Chronique de « </w:t>
      </w:r>
      <w:r w:rsidRPr="002C742C">
        <w:rPr>
          <w:rFonts w:ascii="Garamond" w:hAnsi="Garamond"/>
          <w:b/>
          <w:i/>
          <w:sz w:val="22"/>
          <w:szCs w:val="22"/>
          <w:lang w:val="fr-FR"/>
        </w:rPr>
        <w:t>Déontologie du barreau et du notariat</w:t>
      </w:r>
      <w:r w:rsidRPr="002C742C">
        <w:rPr>
          <w:rFonts w:ascii="Garamond" w:hAnsi="Garamond"/>
          <w:b/>
          <w:sz w:val="22"/>
          <w:szCs w:val="22"/>
          <w:lang w:val="fr-FR"/>
        </w:rPr>
        <w:t> »</w:t>
      </w:r>
      <w:r w:rsidRPr="002C742C">
        <w:rPr>
          <w:rFonts w:ascii="Garamond" w:hAnsi="Garamond"/>
          <w:sz w:val="22"/>
          <w:szCs w:val="22"/>
          <w:lang w:val="fr-FR"/>
        </w:rPr>
        <w:t xml:space="preserve">, sous la direction du Pr. Th. </w:t>
      </w:r>
      <w:proofErr w:type="spellStart"/>
      <w:r w:rsidRPr="002C742C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Pr="002C742C">
        <w:rPr>
          <w:rFonts w:ascii="Garamond" w:hAnsi="Garamond"/>
          <w:sz w:val="22"/>
          <w:szCs w:val="22"/>
          <w:lang w:val="fr-FR"/>
        </w:rPr>
        <w:t>,</w:t>
      </w:r>
      <w:r w:rsidR="00082DE7">
        <w:rPr>
          <w:rFonts w:ascii="Garamond" w:hAnsi="Garamond"/>
          <w:sz w:val="22"/>
          <w:szCs w:val="22"/>
          <w:lang w:val="fr-FR"/>
        </w:rPr>
        <w:t xml:space="preserve"> </w:t>
      </w:r>
      <w:r w:rsidRPr="002C742C">
        <w:rPr>
          <w:rFonts w:ascii="Garamond" w:hAnsi="Garamond"/>
          <w:sz w:val="22"/>
          <w:szCs w:val="22"/>
          <w:lang w:val="fr-FR"/>
        </w:rPr>
        <w:t xml:space="preserve">publiée par la revue </w:t>
      </w:r>
      <w:r w:rsidRPr="006B53F1">
        <w:rPr>
          <w:rFonts w:ascii="Garamond" w:hAnsi="Garamond"/>
          <w:b/>
          <w:bCs/>
          <w:iCs/>
          <w:sz w:val="22"/>
          <w:szCs w:val="22"/>
          <w:lang w:val="fr-FR"/>
        </w:rPr>
        <w:t>Droit et patrimoine</w:t>
      </w:r>
      <w:r w:rsidRPr="002C742C">
        <w:rPr>
          <w:rFonts w:ascii="Garamond" w:hAnsi="Garamond"/>
          <w:sz w:val="22"/>
          <w:szCs w:val="22"/>
          <w:lang w:val="fr-FR"/>
        </w:rPr>
        <w:t>, entre janvier 2013 et mars 2017 (</w:t>
      </w:r>
      <w:r w:rsidR="00222707" w:rsidRPr="002C742C">
        <w:rPr>
          <w:rFonts w:ascii="Garamond" w:hAnsi="Garamond"/>
          <w:sz w:val="22"/>
          <w:szCs w:val="22"/>
          <w:lang w:val="fr-FR"/>
        </w:rPr>
        <w:t xml:space="preserve">aux </w:t>
      </w:r>
      <w:proofErr w:type="spellStart"/>
      <w:r w:rsidR="00222707" w:rsidRPr="002C742C">
        <w:rPr>
          <w:rFonts w:ascii="Garamond" w:hAnsi="Garamond"/>
          <w:sz w:val="22"/>
          <w:szCs w:val="22"/>
          <w:lang w:val="fr-FR"/>
        </w:rPr>
        <w:t>n</w:t>
      </w:r>
      <w:r w:rsidR="00222707" w:rsidRPr="002C742C">
        <w:rPr>
          <w:rFonts w:ascii="Garamond" w:hAnsi="Garamond"/>
          <w:sz w:val="22"/>
          <w:szCs w:val="22"/>
          <w:vertAlign w:val="superscript"/>
          <w:lang w:val="fr-FR"/>
        </w:rPr>
        <w:t>°S</w:t>
      </w:r>
      <w:proofErr w:type="spellEnd"/>
      <w:r w:rsidR="00222707" w:rsidRPr="002C742C">
        <w:rPr>
          <w:rFonts w:ascii="Garamond" w:hAnsi="Garamond"/>
          <w:sz w:val="22"/>
          <w:szCs w:val="22"/>
          <w:lang w:val="fr-FR"/>
        </w:rPr>
        <w:t xml:space="preserve"> 223, </w:t>
      </w:r>
      <w:r w:rsidR="00582B54" w:rsidRPr="002C742C">
        <w:rPr>
          <w:rFonts w:ascii="Garamond" w:hAnsi="Garamond"/>
          <w:sz w:val="22"/>
          <w:szCs w:val="22"/>
          <w:lang w:val="fr-FR"/>
        </w:rPr>
        <w:t xml:space="preserve">224, 229, 233, 239, 240, 246, 250, </w:t>
      </w:r>
      <w:r w:rsidR="003C51C2" w:rsidRPr="002C742C">
        <w:rPr>
          <w:rFonts w:ascii="Garamond" w:hAnsi="Garamond"/>
          <w:sz w:val="22"/>
          <w:szCs w:val="22"/>
          <w:lang w:val="fr-FR"/>
        </w:rPr>
        <w:t xml:space="preserve">256, </w:t>
      </w:r>
      <w:r w:rsidR="00582B54" w:rsidRPr="002C742C">
        <w:rPr>
          <w:rFonts w:ascii="Garamond" w:hAnsi="Garamond"/>
          <w:sz w:val="22"/>
          <w:szCs w:val="22"/>
          <w:lang w:val="fr-FR"/>
        </w:rPr>
        <w:t>261 et 267</w:t>
      </w:r>
      <w:r w:rsidRPr="002C742C">
        <w:rPr>
          <w:rFonts w:ascii="Garamond" w:hAnsi="Garamond"/>
          <w:sz w:val="22"/>
          <w:szCs w:val="22"/>
          <w:lang w:val="fr-FR"/>
        </w:rPr>
        <w:t xml:space="preserve">) puis aux Petites Affiches depuis </w:t>
      </w:r>
      <w:r w:rsidR="00222707" w:rsidRPr="002C742C">
        <w:rPr>
          <w:rFonts w:ascii="Garamond" w:hAnsi="Garamond"/>
          <w:sz w:val="22"/>
          <w:szCs w:val="22"/>
          <w:lang w:val="fr-FR"/>
        </w:rPr>
        <w:t>2018 (</w:t>
      </w:r>
      <w:r w:rsidRPr="002C742C">
        <w:rPr>
          <w:rFonts w:ascii="Garamond" w:hAnsi="Garamond"/>
          <w:sz w:val="22"/>
          <w:szCs w:val="22"/>
          <w:lang w:val="fr-FR"/>
        </w:rPr>
        <w:t xml:space="preserve">LPA 15 juin 2018, n° 120, p. </w:t>
      </w:r>
      <w:r w:rsidR="000E7A7C" w:rsidRPr="002C742C">
        <w:rPr>
          <w:rFonts w:ascii="Garamond" w:hAnsi="Garamond"/>
          <w:sz w:val="22"/>
          <w:szCs w:val="22"/>
          <w:lang w:val="fr-FR"/>
        </w:rPr>
        <w:t>11) *</w:t>
      </w:r>
      <w:r w:rsidRPr="002C742C">
        <w:rPr>
          <w:rFonts w:ascii="Garamond" w:hAnsi="Garamond"/>
          <w:sz w:val="18"/>
          <w:szCs w:val="18"/>
          <w:lang w:val="fr-FR"/>
        </w:rPr>
        <w:t>Sélection de d</w:t>
      </w:r>
      <w:r w:rsidR="0080155D" w:rsidRPr="002C742C">
        <w:rPr>
          <w:rFonts w:ascii="Garamond" w:hAnsi="Garamond"/>
          <w:sz w:val="18"/>
          <w:szCs w:val="18"/>
          <w:lang w:val="fr-FR"/>
        </w:rPr>
        <w:t>écisions commentées</w:t>
      </w:r>
      <w:r w:rsidR="00F827C5">
        <w:rPr>
          <w:rFonts w:ascii="Garamond" w:hAnsi="Garamond"/>
          <w:sz w:val="18"/>
          <w:szCs w:val="18"/>
          <w:lang w:val="fr-FR"/>
        </w:rPr>
        <w:t xml:space="preserve"> (sur une quarantaine de références)</w:t>
      </w:r>
      <w:r w:rsidR="0080155D" w:rsidRPr="002C742C">
        <w:rPr>
          <w:rFonts w:ascii="Garamond" w:hAnsi="Garamond"/>
          <w:sz w:val="18"/>
          <w:szCs w:val="18"/>
          <w:lang w:val="fr-FR"/>
        </w:rPr>
        <w:t xml:space="preserve"> : </w:t>
      </w:r>
      <w:r w:rsidRPr="002C742C">
        <w:rPr>
          <w:rFonts w:ascii="Garamond" w:hAnsi="Garamond"/>
          <w:sz w:val="18"/>
          <w:szCs w:val="18"/>
          <w:lang w:val="fr-FR"/>
        </w:rPr>
        <w:t>Cass. civ.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ère</w:t>
      </w:r>
      <w:r w:rsidRPr="002C742C">
        <w:rPr>
          <w:rFonts w:ascii="Garamond" w:hAnsi="Garamond"/>
          <w:sz w:val="18"/>
          <w:szCs w:val="18"/>
          <w:lang w:val="fr-FR"/>
        </w:rPr>
        <w:t>, 5 avril 2012, n° 11-11.044 ; Cass. civ.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ère</w:t>
      </w:r>
      <w:r w:rsidRPr="002C742C">
        <w:rPr>
          <w:rFonts w:ascii="Garamond" w:hAnsi="Garamond"/>
          <w:sz w:val="18"/>
          <w:szCs w:val="18"/>
          <w:lang w:val="fr-FR"/>
        </w:rPr>
        <w:t xml:space="preserve">, 4 mai 2012, n° 11-10.193 ; CEDH, 11 juill. 2013,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29369/10, Morice c/ France ; CEDH, 4 avr. 2013,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4977/07,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Reznik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c/ Russie ; Cass. civ.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ère</w:t>
      </w:r>
      <w:r w:rsidRPr="002C742C">
        <w:rPr>
          <w:rFonts w:ascii="Garamond" w:hAnsi="Garamond"/>
          <w:sz w:val="18"/>
          <w:szCs w:val="18"/>
          <w:lang w:val="fr-FR"/>
        </w:rPr>
        <w:t>, 10 juill. 2013, n° 12-24.962 ; Cass. civ.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ère</w:t>
      </w:r>
      <w:r w:rsidRPr="002C742C">
        <w:rPr>
          <w:rFonts w:ascii="Garamond" w:hAnsi="Garamond"/>
          <w:sz w:val="18"/>
          <w:szCs w:val="18"/>
          <w:lang w:val="fr-FR"/>
        </w:rPr>
        <w:t>, 14 nov. 2013, n° 12-28.763 ; Cass. civ. 2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ème</w:t>
      </w:r>
      <w:r w:rsidRPr="002C742C">
        <w:rPr>
          <w:rFonts w:ascii="Garamond" w:hAnsi="Garamond"/>
          <w:sz w:val="18"/>
          <w:szCs w:val="18"/>
          <w:lang w:val="fr-FR"/>
        </w:rPr>
        <w:t>, 30 janv. 2014, n° 12-29.246 ; TGI Paris, 30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ème</w:t>
      </w:r>
      <w:r w:rsidRPr="002C742C">
        <w:rPr>
          <w:rFonts w:ascii="Garamond" w:hAnsi="Garamond"/>
          <w:sz w:val="18"/>
          <w:szCs w:val="18"/>
          <w:lang w:val="fr-FR"/>
        </w:rPr>
        <w:t xml:space="preserve"> ch. corr., 13 mars 2014, n° 132480000496 ; CJUE, 17 juillet 2014,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C-58/13 ; CJUE, 15 janv. 2015,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C-537/13 ; CEDH, 26 avr. 2015,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29369/10, Morice c/ France et 30 juin 2015,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39294, Peruzzi c/ Italie ; Cass. civ. 2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ème</w:t>
      </w:r>
      <w:r w:rsidRPr="002C742C">
        <w:rPr>
          <w:rFonts w:ascii="Garamond" w:hAnsi="Garamond"/>
          <w:sz w:val="18"/>
          <w:szCs w:val="18"/>
          <w:lang w:val="fr-FR"/>
        </w:rPr>
        <w:t xml:space="preserve">, 26 mars 2015, n° n° 14-15.013 et n° 14-11.599 ; sous Cons. </w:t>
      </w:r>
      <w:proofErr w:type="spellStart"/>
      <w:proofErr w:type="gramStart"/>
      <w:r w:rsidRPr="002C742C">
        <w:rPr>
          <w:rFonts w:ascii="Garamond" w:hAnsi="Garamond"/>
          <w:sz w:val="18"/>
          <w:szCs w:val="18"/>
          <w:lang w:val="fr-FR"/>
        </w:rPr>
        <w:t>const</w:t>
      </w:r>
      <w:proofErr w:type="spellEnd"/>
      <w:proofErr w:type="gramEnd"/>
      <w:r w:rsidRPr="002C742C">
        <w:rPr>
          <w:rFonts w:ascii="Garamond" w:hAnsi="Garamond"/>
          <w:sz w:val="18"/>
          <w:szCs w:val="18"/>
          <w:lang w:val="fr-FR"/>
        </w:rPr>
        <w:t xml:space="preserve">., 24 juill. 2015, n° 2015-478 QPC, Association French Data Network et al. ; sous CEDH, 16 déc. 2015,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29024/11, Bono c/ France ; </w:t>
      </w:r>
      <w:r w:rsidRPr="002C742C">
        <w:rPr>
          <w:rFonts w:ascii="Garamond" w:hAnsi="Garamond"/>
          <w:bCs/>
          <w:sz w:val="18"/>
          <w:szCs w:val="18"/>
          <w:lang w:val="fr-FR"/>
        </w:rPr>
        <w:t xml:space="preserve">sous </w:t>
      </w:r>
      <w:r w:rsidRPr="002C742C">
        <w:rPr>
          <w:rFonts w:ascii="Garamond" w:hAnsi="Garamond"/>
          <w:bCs/>
          <w:iCs/>
          <w:sz w:val="18"/>
          <w:szCs w:val="18"/>
          <w:lang w:val="fr-FR"/>
        </w:rPr>
        <w:t>Cass. civ. 1</w:t>
      </w:r>
      <w:r w:rsidRPr="002C742C">
        <w:rPr>
          <w:rFonts w:ascii="Garamond" w:hAnsi="Garamond"/>
          <w:bCs/>
          <w:iCs/>
          <w:sz w:val="18"/>
          <w:szCs w:val="18"/>
          <w:vertAlign w:val="superscript"/>
          <w:lang w:val="fr-FR"/>
        </w:rPr>
        <w:t>re</w:t>
      </w:r>
      <w:r w:rsidRPr="002C742C">
        <w:rPr>
          <w:rFonts w:ascii="Garamond" w:hAnsi="Garamond"/>
          <w:bCs/>
          <w:iCs/>
          <w:sz w:val="18"/>
          <w:szCs w:val="18"/>
          <w:lang w:val="fr-FR"/>
        </w:rPr>
        <w:t xml:space="preserve">, 17 mars 2016, n° 15-13.442 ; </w:t>
      </w:r>
      <w:r w:rsidRPr="002C742C">
        <w:rPr>
          <w:rFonts w:ascii="Garamond" w:hAnsi="Garamond"/>
          <w:sz w:val="18"/>
          <w:szCs w:val="18"/>
          <w:lang w:val="fr-FR"/>
        </w:rPr>
        <w:t xml:space="preserve">Cass. </w:t>
      </w:r>
      <w:proofErr w:type="spellStart"/>
      <w:proofErr w:type="gramStart"/>
      <w:r w:rsidRPr="002C742C">
        <w:rPr>
          <w:rFonts w:ascii="Garamond" w:hAnsi="Garamond"/>
          <w:sz w:val="18"/>
          <w:szCs w:val="18"/>
          <w:lang w:val="fr-FR"/>
        </w:rPr>
        <w:t>crim</w:t>
      </w:r>
      <w:proofErr w:type="spellEnd"/>
      <w:proofErr w:type="gramEnd"/>
      <w:r w:rsidRPr="002C742C">
        <w:rPr>
          <w:rFonts w:ascii="Garamond" w:hAnsi="Garamond"/>
          <w:sz w:val="18"/>
          <w:szCs w:val="18"/>
          <w:lang w:val="fr-FR"/>
        </w:rPr>
        <w:t>., 22 mars 2016, n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os</w:t>
      </w:r>
      <w:r w:rsidRPr="002C742C">
        <w:rPr>
          <w:rFonts w:ascii="Garamond" w:hAnsi="Garamond"/>
          <w:sz w:val="18"/>
          <w:szCs w:val="18"/>
          <w:lang w:val="fr-FR"/>
        </w:rPr>
        <w:t> 15-83.205, 15-83.206 et 15-83.207 ; Cass.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re</w:t>
      </w:r>
      <w:r w:rsidRPr="002C742C">
        <w:rPr>
          <w:rFonts w:ascii="Garamond" w:hAnsi="Garamond"/>
          <w:sz w:val="18"/>
          <w:szCs w:val="18"/>
          <w:lang w:val="fr-FR"/>
        </w:rPr>
        <w:t xml:space="preserve"> civ.,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er</w:t>
      </w:r>
      <w:r w:rsidRPr="002C742C">
        <w:rPr>
          <w:rFonts w:ascii="Garamond" w:hAnsi="Garamond"/>
          <w:sz w:val="18"/>
          <w:szCs w:val="18"/>
          <w:lang w:val="fr-FR"/>
        </w:rPr>
        <w:t xml:space="preserve"> juin 2016, n° </w:t>
      </w:r>
      <w:r w:rsidRPr="002C742C">
        <w:rPr>
          <w:rFonts w:ascii="Garamond" w:hAnsi="Garamond"/>
          <w:bCs/>
          <w:sz w:val="18"/>
          <w:szCs w:val="18"/>
          <w:lang w:val="fr-FR"/>
        </w:rPr>
        <w:t xml:space="preserve">15-19.395 ; </w:t>
      </w:r>
      <w:r w:rsidRPr="002C742C">
        <w:rPr>
          <w:rFonts w:ascii="Garamond" w:hAnsi="Garamond"/>
          <w:sz w:val="18"/>
          <w:szCs w:val="18"/>
          <w:lang w:val="fr-FR"/>
        </w:rPr>
        <w:t>Cass.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re</w:t>
      </w:r>
      <w:r w:rsidRPr="002C742C">
        <w:rPr>
          <w:rFonts w:ascii="Garamond" w:hAnsi="Garamond"/>
          <w:sz w:val="18"/>
          <w:szCs w:val="18"/>
          <w:lang w:val="fr-FR"/>
        </w:rPr>
        <w:t xml:space="preserve"> civ., 15 juin 2016, n° 15-17.536 ; CEDH, 16 juin 2016,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aff.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49176/11, Versini-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Campinchi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et </w:t>
      </w:r>
      <w:proofErr w:type="spellStart"/>
      <w:r w:rsidRPr="002C742C">
        <w:rPr>
          <w:rFonts w:ascii="Garamond" w:hAnsi="Garamond"/>
          <w:sz w:val="18"/>
          <w:szCs w:val="18"/>
          <w:lang w:val="fr-FR"/>
        </w:rPr>
        <w:t>Crasnianski</w:t>
      </w:r>
      <w:proofErr w:type="spellEnd"/>
      <w:r w:rsidRPr="002C742C">
        <w:rPr>
          <w:rFonts w:ascii="Garamond" w:hAnsi="Garamond"/>
          <w:sz w:val="18"/>
          <w:szCs w:val="18"/>
          <w:lang w:val="fr-FR"/>
        </w:rPr>
        <w:t xml:space="preserve"> c/ France ; Cass. civ.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ère</w:t>
      </w:r>
      <w:r w:rsidRPr="002C742C">
        <w:rPr>
          <w:rFonts w:ascii="Garamond" w:hAnsi="Garamond"/>
          <w:sz w:val="18"/>
          <w:szCs w:val="18"/>
          <w:lang w:val="fr-FR"/>
        </w:rPr>
        <w:t xml:space="preserve">, 14 déc. 2016, n° 15-26.635, 14-25.800 ; Cass. </w:t>
      </w:r>
      <w:proofErr w:type="spellStart"/>
      <w:proofErr w:type="gramStart"/>
      <w:r w:rsidRPr="002C742C">
        <w:rPr>
          <w:rFonts w:ascii="Garamond" w:hAnsi="Garamond"/>
          <w:sz w:val="18"/>
          <w:szCs w:val="18"/>
          <w:lang w:val="fr-FR"/>
        </w:rPr>
        <w:t>ass</w:t>
      </w:r>
      <w:proofErr w:type="spellEnd"/>
      <w:proofErr w:type="gramEnd"/>
      <w:r w:rsidRPr="002C742C">
        <w:rPr>
          <w:rFonts w:ascii="Garamond" w:hAnsi="Garamond"/>
          <w:sz w:val="18"/>
          <w:szCs w:val="18"/>
          <w:lang w:val="fr-FR"/>
        </w:rPr>
        <w:t xml:space="preserve">. </w:t>
      </w:r>
      <w:proofErr w:type="spellStart"/>
      <w:proofErr w:type="gramStart"/>
      <w:r w:rsidRPr="002C742C">
        <w:rPr>
          <w:rFonts w:ascii="Garamond" w:hAnsi="Garamond"/>
          <w:sz w:val="18"/>
          <w:szCs w:val="18"/>
          <w:lang w:val="fr-FR"/>
        </w:rPr>
        <w:t>plén</w:t>
      </w:r>
      <w:proofErr w:type="spellEnd"/>
      <w:proofErr w:type="gramEnd"/>
      <w:r w:rsidRPr="002C742C">
        <w:rPr>
          <w:rFonts w:ascii="Garamond" w:hAnsi="Garamond"/>
          <w:sz w:val="18"/>
          <w:szCs w:val="18"/>
          <w:lang w:val="fr-FR"/>
        </w:rPr>
        <w:t>., 16 déc. 2016, n° 08-86.295 ; Cass. civ. 1</w:t>
      </w:r>
      <w:r w:rsidRPr="002C742C">
        <w:rPr>
          <w:rFonts w:ascii="Garamond" w:hAnsi="Garamond"/>
          <w:sz w:val="18"/>
          <w:szCs w:val="18"/>
          <w:vertAlign w:val="superscript"/>
          <w:lang w:val="fr-FR"/>
        </w:rPr>
        <w:t>ère</w:t>
      </w:r>
      <w:r w:rsidRPr="002C742C">
        <w:rPr>
          <w:rFonts w:ascii="Garamond" w:hAnsi="Garamond"/>
          <w:sz w:val="18"/>
          <w:szCs w:val="18"/>
          <w:lang w:val="fr-FR"/>
        </w:rPr>
        <w:t>, 17 janv. 2018, n° 16-22868.</w:t>
      </w:r>
    </w:p>
    <w:p w14:paraId="3E0B1C0A" w14:textId="4B3F7FB4" w:rsidR="00600C31" w:rsidRPr="00A26C3D" w:rsidRDefault="00600C31" w:rsidP="00C80DAF">
      <w:pPr>
        <w:ind w:left="360"/>
        <w:contextualSpacing/>
        <w:jc w:val="both"/>
        <w:rPr>
          <w:rFonts w:ascii="Garamond" w:hAnsi="Garamond"/>
          <w:lang w:val="fr-FR"/>
        </w:rPr>
      </w:pPr>
    </w:p>
    <w:p w14:paraId="2A1C4BFA" w14:textId="298D7F79" w:rsidR="009755F5" w:rsidRPr="00B569D8" w:rsidRDefault="009755F5" w:rsidP="00082DE7">
      <w:pPr>
        <w:pStyle w:val="Paragraphedeliste"/>
        <w:numPr>
          <w:ilvl w:val="0"/>
          <w:numId w:val="16"/>
        </w:numPr>
        <w:ind w:left="709" w:firstLine="11"/>
        <w:jc w:val="both"/>
        <w:rPr>
          <w:rFonts w:ascii="Garamond" w:hAnsi="Garamond"/>
          <w:lang w:val="fr-FR"/>
        </w:rPr>
      </w:pPr>
      <w:r w:rsidRPr="006978BC">
        <w:rPr>
          <w:rFonts w:ascii="Garamond" w:hAnsi="Garamond"/>
          <w:b/>
          <w:sz w:val="22"/>
          <w:szCs w:val="22"/>
          <w:lang w:val="fr-FR"/>
        </w:rPr>
        <w:t>Chronique de « </w:t>
      </w:r>
      <w:r w:rsidRPr="006978BC">
        <w:rPr>
          <w:rFonts w:ascii="Garamond" w:hAnsi="Garamond"/>
          <w:b/>
          <w:i/>
          <w:sz w:val="22"/>
          <w:szCs w:val="22"/>
          <w:lang w:val="fr-FR"/>
        </w:rPr>
        <w:t>Pratique de déontologie</w:t>
      </w:r>
      <w:r w:rsidRPr="006978BC">
        <w:rPr>
          <w:rFonts w:ascii="Garamond" w:hAnsi="Garamond"/>
          <w:b/>
          <w:sz w:val="22"/>
          <w:szCs w:val="22"/>
          <w:lang w:val="fr-FR"/>
        </w:rPr>
        <w:t> »</w:t>
      </w:r>
      <w:r w:rsidRPr="006978BC">
        <w:rPr>
          <w:rFonts w:ascii="Garamond" w:hAnsi="Garamond"/>
          <w:sz w:val="22"/>
          <w:szCs w:val="22"/>
          <w:lang w:val="fr-FR"/>
        </w:rPr>
        <w:t>, avec M</w:t>
      </w:r>
      <w:r w:rsidRPr="006978BC">
        <w:rPr>
          <w:rFonts w:ascii="Garamond" w:hAnsi="Garamond"/>
          <w:sz w:val="22"/>
          <w:szCs w:val="22"/>
          <w:vertAlign w:val="superscript"/>
          <w:lang w:val="fr-FR"/>
        </w:rPr>
        <w:t>e</w:t>
      </w:r>
      <w:r w:rsidRPr="006978BC">
        <w:rPr>
          <w:rFonts w:ascii="Garamond" w:hAnsi="Garamond"/>
          <w:sz w:val="22"/>
          <w:szCs w:val="22"/>
          <w:lang w:val="fr-FR"/>
        </w:rPr>
        <w:t xml:space="preserve"> S. </w:t>
      </w:r>
      <w:proofErr w:type="spellStart"/>
      <w:r w:rsidRPr="006978BC">
        <w:rPr>
          <w:rFonts w:ascii="Garamond" w:hAnsi="Garamond"/>
          <w:sz w:val="22"/>
          <w:szCs w:val="22"/>
          <w:lang w:val="fr-FR"/>
        </w:rPr>
        <w:t>Brugère</w:t>
      </w:r>
      <w:proofErr w:type="spellEnd"/>
      <w:r w:rsidRPr="006978BC">
        <w:rPr>
          <w:rFonts w:ascii="Garamond" w:hAnsi="Garamond"/>
          <w:sz w:val="22"/>
          <w:szCs w:val="22"/>
          <w:lang w:val="fr-FR"/>
        </w:rPr>
        <w:t xml:space="preserve">, publiée dans la </w:t>
      </w:r>
      <w:r w:rsidRPr="006B53F1">
        <w:rPr>
          <w:rFonts w:ascii="Garamond" w:hAnsi="Garamond"/>
          <w:b/>
          <w:bCs/>
          <w:sz w:val="22"/>
          <w:szCs w:val="22"/>
          <w:lang w:val="fr-FR"/>
        </w:rPr>
        <w:t>Gazette du Palais</w:t>
      </w:r>
      <w:r w:rsidRPr="006978BC">
        <w:rPr>
          <w:rFonts w:ascii="Garamond" w:hAnsi="Garamond"/>
          <w:sz w:val="22"/>
          <w:szCs w:val="22"/>
          <w:lang w:val="fr-FR"/>
        </w:rPr>
        <w:t xml:space="preserve"> (2021</w:t>
      </w:r>
      <w:r w:rsidR="00F827C5">
        <w:rPr>
          <w:rFonts w:ascii="Garamond" w:hAnsi="Garamond"/>
          <w:sz w:val="22"/>
          <w:szCs w:val="22"/>
          <w:lang w:val="fr-FR"/>
        </w:rPr>
        <w:t>-22</w:t>
      </w:r>
      <w:r w:rsidRPr="006978BC">
        <w:rPr>
          <w:rFonts w:ascii="Garamond" w:hAnsi="Garamond"/>
          <w:sz w:val="22"/>
          <w:szCs w:val="22"/>
          <w:lang w:val="fr-FR"/>
        </w:rPr>
        <w:t xml:space="preserve">) : </w:t>
      </w:r>
      <w:r w:rsidR="007C08E5" w:rsidRPr="001F10CF">
        <w:rPr>
          <w:rFonts w:ascii="Garamond" w:hAnsi="Garamond"/>
          <w:sz w:val="22"/>
          <w:szCs w:val="22"/>
          <w:lang w:val="fr-FR"/>
        </w:rPr>
        <w:t>« Le costume professionnel de l’avocat », Gaz. Pal. 26 avr. 2022, n° 14, p. 14</w:t>
      </w:r>
      <w:bookmarkStart w:id="10" w:name="_Hlk127201092"/>
      <w:r w:rsidR="001F10CF" w:rsidRPr="001F10CF">
        <w:rPr>
          <w:rFonts w:ascii="Garamond" w:hAnsi="Garamond"/>
          <w:sz w:val="22"/>
          <w:szCs w:val="22"/>
          <w:lang w:val="fr-FR"/>
        </w:rPr>
        <w:t> ; « L'accès à la profession d'avocat du ressortissant non français », Gaz. Pal. 22 fév. 2022, n° 6, p. 20</w:t>
      </w:r>
      <w:bookmarkStart w:id="11" w:name="_Hlk127201114"/>
      <w:bookmarkEnd w:id="10"/>
      <w:r w:rsidR="001F10CF" w:rsidRPr="001F10CF">
        <w:rPr>
          <w:rFonts w:ascii="Garamond" w:hAnsi="Garamond"/>
          <w:sz w:val="22"/>
          <w:szCs w:val="22"/>
          <w:lang w:val="fr-FR"/>
        </w:rPr>
        <w:t> ; « Le conflit d'intérêts de l'avocate et de l'avocat : questions pratiques », Gaz. Pal. 30 nov. 2021, n° 42, p. 18 </w:t>
      </w:r>
      <w:bookmarkEnd w:id="11"/>
      <w:r w:rsidR="001F10CF" w:rsidRPr="001F10CF">
        <w:rPr>
          <w:rFonts w:ascii="Garamond" w:hAnsi="Garamond"/>
          <w:sz w:val="22"/>
          <w:szCs w:val="22"/>
          <w:lang w:val="fr-FR"/>
        </w:rPr>
        <w:t>; « L'accès à la profession d'avocat : les conditions de diplôme et de formation », Gaz. Pal. 2 nov. 2021, n° 38, p. 21 ; « Succession d'avocats ou d'avocates dans un dossier », Gaz. Pal. 15 juin 2021, n° 423c2, p. 13 ; « Publicité / Communication numérique de l'avocate et de l'avocat : vade-mecum », Gaz. Pal. 11 mai 2021, n° 421v0, p. 14 ; « Secret professionnel de l'avocate et de l'avocat et confidentialité des échanges : vade-mecum », Gaz. Pal. 9 févr. 2021, n° 396j0, p. 17 et Gaz. Pal. 23 mars 2021, n° 400y1, p. 10</w:t>
      </w:r>
      <w:r w:rsidR="00D45060">
        <w:rPr>
          <w:rFonts w:ascii="Garamond" w:hAnsi="Garamond"/>
          <w:sz w:val="22"/>
          <w:szCs w:val="22"/>
          <w:lang w:val="fr-FR"/>
        </w:rPr>
        <w:t>.</w:t>
      </w:r>
    </w:p>
    <w:p w14:paraId="0577052E" w14:textId="77777777" w:rsidR="00B569D8" w:rsidRPr="00B569D8" w:rsidRDefault="00B569D8" w:rsidP="00B569D8">
      <w:pPr>
        <w:pStyle w:val="Paragraphedeliste"/>
        <w:rPr>
          <w:rFonts w:ascii="Garamond" w:hAnsi="Garamond"/>
          <w:lang w:val="fr-FR"/>
        </w:rPr>
      </w:pPr>
    </w:p>
    <w:p w14:paraId="57BD8377" w14:textId="438415E2" w:rsidR="00E503C4" w:rsidRPr="00C5163A" w:rsidRDefault="00B569D8" w:rsidP="00532761">
      <w:pPr>
        <w:pStyle w:val="Paragraphedeliste"/>
        <w:numPr>
          <w:ilvl w:val="0"/>
          <w:numId w:val="16"/>
        </w:numPr>
        <w:ind w:left="709" w:firstLine="11"/>
        <w:jc w:val="both"/>
        <w:rPr>
          <w:rFonts w:ascii="Garamond" w:hAnsi="Garamond"/>
          <w:sz w:val="22"/>
          <w:szCs w:val="22"/>
          <w:lang w:val="fr-FR"/>
        </w:rPr>
      </w:pPr>
      <w:r w:rsidRPr="00C5163A">
        <w:rPr>
          <w:rFonts w:ascii="Garamond" w:hAnsi="Garamond"/>
          <w:b/>
          <w:sz w:val="22"/>
          <w:szCs w:val="22"/>
          <w:lang w:val="fr-FR"/>
        </w:rPr>
        <w:t>Chronique de « </w:t>
      </w:r>
      <w:r w:rsidRPr="00C5163A">
        <w:rPr>
          <w:rFonts w:ascii="Garamond" w:hAnsi="Garamond"/>
          <w:b/>
          <w:i/>
          <w:sz w:val="22"/>
          <w:szCs w:val="22"/>
          <w:lang w:val="fr-FR"/>
        </w:rPr>
        <w:t>Baux</w:t>
      </w:r>
      <w:r w:rsidRPr="00C5163A">
        <w:rPr>
          <w:rFonts w:ascii="Garamond" w:hAnsi="Garamond"/>
          <w:b/>
          <w:sz w:val="22"/>
          <w:szCs w:val="22"/>
          <w:lang w:val="fr-FR"/>
        </w:rPr>
        <w:t> »</w:t>
      </w:r>
      <w:r w:rsidRPr="00C5163A">
        <w:rPr>
          <w:rFonts w:ascii="Garamond" w:hAnsi="Garamond"/>
          <w:sz w:val="22"/>
          <w:szCs w:val="22"/>
          <w:lang w:val="fr-FR"/>
        </w:rPr>
        <w:t xml:space="preserve">, publiée chez </w:t>
      </w:r>
      <w:proofErr w:type="spellStart"/>
      <w:r w:rsidRPr="00C5163A">
        <w:rPr>
          <w:rFonts w:ascii="Garamond" w:hAnsi="Garamond"/>
          <w:b/>
          <w:bCs/>
          <w:sz w:val="22"/>
          <w:szCs w:val="22"/>
          <w:lang w:val="fr-FR"/>
        </w:rPr>
        <w:t>Lexbase</w:t>
      </w:r>
      <w:proofErr w:type="spellEnd"/>
      <w:r w:rsidRPr="00C5163A">
        <w:rPr>
          <w:rFonts w:ascii="Garamond" w:hAnsi="Garamond"/>
          <w:b/>
          <w:bCs/>
          <w:sz w:val="22"/>
          <w:szCs w:val="22"/>
          <w:lang w:val="fr-FR"/>
        </w:rPr>
        <w:t>-</w:t>
      </w:r>
      <w:r w:rsidR="00E503C4" w:rsidRPr="00C5163A">
        <w:rPr>
          <w:rFonts w:ascii="Garamond" w:hAnsi="Garamond"/>
          <w:b/>
          <w:bCs/>
          <w:sz w:val="22"/>
          <w:szCs w:val="22"/>
          <w:lang w:val="fr-FR"/>
        </w:rPr>
        <w:t>Droit privé</w:t>
      </w:r>
      <w:r w:rsidRPr="00C5163A">
        <w:rPr>
          <w:rFonts w:ascii="Garamond" w:hAnsi="Garamond"/>
          <w:sz w:val="22"/>
          <w:szCs w:val="22"/>
          <w:lang w:val="fr-FR"/>
        </w:rPr>
        <w:t>, depuis 2024 :</w:t>
      </w:r>
      <w:r w:rsidR="00E503C4" w:rsidRPr="00C5163A">
        <w:rPr>
          <w:rFonts w:ascii="Garamond" w:hAnsi="Garamond"/>
          <w:sz w:val="22"/>
          <w:szCs w:val="22"/>
          <w:lang w:val="fr-FR"/>
        </w:rPr>
        <w:t xml:space="preserve"> </w:t>
      </w:r>
      <w:r w:rsidR="00007BFB">
        <w:rPr>
          <w:rFonts w:ascii="Garamond" w:hAnsi="Garamond"/>
          <w:sz w:val="22"/>
          <w:szCs w:val="22"/>
          <w:lang w:val="fr-FR"/>
        </w:rPr>
        <w:t>« </w:t>
      </w:r>
      <w:r w:rsidR="00007BFB" w:rsidRPr="00B767D9">
        <w:rPr>
          <w:rFonts w:ascii="Garamond" w:hAnsi="Garamond"/>
          <w:sz w:val="22"/>
          <w:szCs w:val="22"/>
          <w:lang w:val="fr-FR"/>
        </w:rPr>
        <w:t>Congé du locataire protégé</w:t>
      </w:r>
      <w:r w:rsidR="00325F9F">
        <w:rPr>
          <w:rFonts w:ascii="Garamond" w:hAnsi="Garamond"/>
          <w:sz w:val="22"/>
          <w:szCs w:val="22"/>
          <w:lang w:val="fr-FR"/>
        </w:rPr>
        <w:t> :</w:t>
      </w:r>
      <w:r w:rsidR="00007BFB" w:rsidRPr="00B767D9">
        <w:rPr>
          <w:rFonts w:ascii="Garamond" w:hAnsi="Garamond"/>
          <w:sz w:val="22"/>
          <w:szCs w:val="22"/>
          <w:lang w:val="fr-FR"/>
        </w:rPr>
        <w:t xml:space="preserve"> période à considérer pour le calcul des ressources justifiant une obligation de relogement », Cass. civ. 3, 24 octobre 2024, n° 23-18.</w:t>
      </w:r>
      <w:r w:rsidR="00B767D9" w:rsidRPr="00B767D9">
        <w:rPr>
          <w:rFonts w:ascii="Garamond" w:hAnsi="Garamond"/>
          <w:sz w:val="22"/>
          <w:szCs w:val="22"/>
          <w:lang w:val="fr-FR"/>
        </w:rPr>
        <w:t>067</w:t>
      </w:r>
      <w:r w:rsidR="00B767D9">
        <w:rPr>
          <w:rFonts w:ascii="Garamond" w:hAnsi="Garamond"/>
          <w:sz w:val="22"/>
          <w:szCs w:val="22"/>
          <w:lang w:val="fr-FR"/>
        </w:rPr>
        <w:t xml:space="preserve"> ; </w:t>
      </w:r>
      <w:r w:rsidR="00007BFB" w:rsidRPr="00B767D9">
        <w:rPr>
          <w:rFonts w:ascii="Garamond" w:hAnsi="Garamond"/>
          <w:sz w:val="22"/>
          <w:szCs w:val="22"/>
          <w:lang w:val="fr-FR"/>
        </w:rPr>
        <w:t xml:space="preserve">« Transfert du bail en cas de décès du locataire : date d’appréciation des conditions d’accès au logement HLM pour le bénéficiaire », Cass. civ. 3, 10 octobre 2024, n° 23-18.933 ; </w:t>
      </w:r>
      <w:proofErr w:type="spellStart"/>
      <w:r w:rsidR="00007BFB" w:rsidRPr="00B767D9">
        <w:rPr>
          <w:rFonts w:ascii="Garamond" w:hAnsi="Garamond"/>
          <w:sz w:val="22"/>
          <w:szCs w:val="22"/>
          <w:lang w:val="fr-FR"/>
        </w:rPr>
        <w:t>Lexbase</w:t>
      </w:r>
      <w:proofErr w:type="spellEnd"/>
      <w:r w:rsidR="00007BFB" w:rsidRPr="00B767D9">
        <w:rPr>
          <w:rFonts w:ascii="Garamond" w:hAnsi="Garamond"/>
          <w:sz w:val="22"/>
          <w:szCs w:val="22"/>
          <w:lang w:val="fr-FR"/>
        </w:rPr>
        <w:t xml:space="preserve"> Droit privé n°1004 du 28 novembre 2024 – </w:t>
      </w:r>
      <w:r w:rsidR="00E503C4" w:rsidRPr="00B767D9">
        <w:rPr>
          <w:rFonts w:ascii="Garamond" w:hAnsi="Garamond"/>
          <w:sz w:val="22"/>
          <w:szCs w:val="22"/>
          <w:lang w:val="fr-FR"/>
        </w:rPr>
        <w:t>« Ne</w:t>
      </w:r>
      <w:r w:rsidR="00E503C4" w:rsidRPr="00C5163A">
        <w:rPr>
          <w:rFonts w:ascii="Garamond" w:hAnsi="Garamond"/>
          <w:sz w:val="22"/>
          <w:szCs w:val="22"/>
          <w:lang w:val="fr-FR"/>
        </w:rPr>
        <w:t xml:space="preserve"> </w:t>
      </w:r>
      <w:proofErr w:type="gramStart"/>
      <w:r w:rsidR="00E503C4" w:rsidRPr="00C5163A">
        <w:rPr>
          <w:rFonts w:ascii="Garamond" w:hAnsi="Garamond"/>
          <w:sz w:val="22"/>
          <w:szCs w:val="22"/>
          <w:lang w:val="fr-FR"/>
        </w:rPr>
        <w:lastRenderedPageBreak/>
        <w:t>pas</w:t>
      </w:r>
      <w:proofErr w:type="gramEnd"/>
      <w:r w:rsidR="00E503C4" w:rsidRPr="00C5163A">
        <w:rPr>
          <w:rFonts w:ascii="Garamond" w:hAnsi="Garamond"/>
          <w:sz w:val="22"/>
          <w:szCs w:val="22"/>
          <w:lang w:val="fr-FR"/>
        </w:rPr>
        <w:t xml:space="preserve"> confondre classement en meublé de tourisme et autorisation de changement d’usage en meublé de tourisme »</w:t>
      </w:r>
      <w:r w:rsidR="00007BFB">
        <w:rPr>
          <w:rFonts w:ascii="Garamond" w:hAnsi="Garamond"/>
          <w:sz w:val="22"/>
          <w:szCs w:val="22"/>
          <w:lang w:val="fr-FR"/>
        </w:rPr>
        <w:t>,</w:t>
      </w:r>
      <w:r w:rsidR="00E503C4" w:rsidRPr="00C5163A">
        <w:rPr>
          <w:rFonts w:ascii="Garamond" w:hAnsi="Garamond"/>
          <w:sz w:val="22"/>
          <w:szCs w:val="22"/>
          <w:lang w:val="fr-FR"/>
        </w:rPr>
        <w:t xml:space="preserve"> Cass. civ. 3, 27 juin 2024, n° 23-13.131 ; « Pas d’application immédiate du délai de six semaines pour l’acquisition de la clause résolutoire pour les baux en cours, </w:t>
      </w:r>
      <w:proofErr w:type="spellStart"/>
      <w:r w:rsidR="00E503C4" w:rsidRPr="00C5163A">
        <w:rPr>
          <w:rFonts w:ascii="Garamond" w:hAnsi="Garamond"/>
          <w:sz w:val="22"/>
          <w:szCs w:val="22"/>
          <w:lang w:val="fr-FR"/>
        </w:rPr>
        <w:t>Lexbase</w:t>
      </w:r>
      <w:proofErr w:type="spellEnd"/>
      <w:r w:rsidR="00E503C4" w:rsidRPr="00C5163A">
        <w:rPr>
          <w:rFonts w:ascii="Garamond" w:hAnsi="Garamond"/>
          <w:sz w:val="22"/>
          <w:szCs w:val="22"/>
          <w:lang w:val="fr-FR"/>
        </w:rPr>
        <w:t xml:space="preserve"> Droit privé, juillet 2024, n°993 ; « Pouvoir souverain du juge pour apprécier les mesures de cessation d’un trouble de jouissance », Cass. civ. 3, 13 juin 2024, n° 22-21.250 ; « Changement d’usage : la réunion d’un local à usage d’habitation avec un autre local ne lui fait pas perdre cet usage », Cass. civ. 3, 13 juin 2024, n° 23-11.053, </w:t>
      </w:r>
      <w:proofErr w:type="spellStart"/>
      <w:r w:rsidR="00E503C4" w:rsidRPr="00C5163A">
        <w:rPr>
          <w:rFonts w:ascii="Garamond" w:hAnsi="Garamond"/>
          <w:sz w:val="22"/>
          <w:szCs w:val="22"/>
          <w:lang w:val="fr-FR"/>
        </w:rPr>
        <w:t>Lexbase</w:t>
      </w:r>
      <w:proofErr w:type="spellEnd"/>
      <w:r w:rsidR="00E503C4" w:rsidRPr="00C5163A">
        <w:rPr>
          <w:rFonts w:ascii="Garamond" w:hAnsi="Garamond"/>
          <w:sz w:val="22"/>
          <w:szCs w:val="22"/>
          <w:lang w:val="fr-FR"/>
        </w:rPr>
        <w:t xml:space="preserve"> Droit privé, juin 2024, n°989</w:t>
      </w:r>
      <w:r w:rsidR="00820430">
        <w:rPr>
          <w:rFonts w:ascii="Garamond" w:hAnsi="Garamond"/>
          <w:sz w:val="22"/>
          <w:szCs w:val="22"/>
          <w:lang w:val="fr-FR"/>
        </w:rPr>
        <w:t xml:space="preserve">. </w:t>
      </w:r>
    </w:p>
    <w:p w14:paraId="06E11F36" w14:textId="1C693DD4" w:rsidR="00B569D8" w:rsidRPr="001F10CF" w:rsidRDefault="00B569D8" w:rsidP="00E503C4">
      <w:pPr>
        <w:pStyle w:val="Paragraphedeliste"/>
        <w:jc w:val="both"/>
        <w:rPr>
          <w:rFonts w:ascii="Garamond" w:hAnsi="Garamond"/>
          <w:lang w:val="fr-FR"/>
        </w:rPr>
      </w:pPr>
    </w:p>
    <w:p w14:paraId="49E518B2" w14:textId="74F13549" w:rsidR="0059757A" w:rsidRPr="00A97AB1" w:rsidRDefault="0059757A" w:rsidP="00C80DAF">
      <w:pPr>
        <w:contextualSpacing/>
        <w:jc w:val="both"/>
        <w:rPr>
          <w:rFonts w:ascii="Garamond" w:hAnsi="Garamond"/>
          <w:lang w:val="fr-FR"/>
        </w:rPr>
      </w:pPr>
    </w:p>
    <w:p w14:paraId="64961C71" w14:textId="49A5C3D5" w:rsidR="0059757A" w:rsidRPr="00A97AB1" w:rsidRDefault="0059757A" w:rsidP="00C80DAF">
      <w:pPr>
        <w:contextualSpacing/>
        <w:jc w:val="both"/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</w:pPr>
      <w:r w:rsidRPr="00A97AB1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begin"/>
      </w:r>
      <w:r w:rsidRPr="00A97AB1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 w:rsidRPr="00A97AB1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fldChar w:fldCharType="end"/>
      </w:r>
      <w:r w:rsidRPr="00A97AB1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="000901C8" w:rsidRPr="00A97AB1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Encyclopédies. </w:t>
      </w:r>
      <w:r w:rsidR="009D052C" w:rsidRPr="00A97AB1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>Fascicules.</w:t>
      </w:r>
    </w:p>
    <w:p w14:paraId="23223064" w14:textId="63EFFFB1" w:rsidR="00A97AB1" w:rsidRPr="00D87206" w:rsidRDefault="00A97AB1" w:rsidP="00A97AB1">
      <w:pPr>
        <w:pStyle w:val="Paragraphedeliste"/>
        <w:numPr>
          <w:ilvl w:val="0"/>
          <w:numId w:val="8"/>
        </w:numPr>
        <w:jc w:val="both"/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</w:pP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Fasc. 66 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Droits et obligations des copropriétaires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– Parties communes. – Exercice du droit d'usage</w:t>
      </w:r>
      <w:r w:rsidR="00873B42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</w:t>
      </w:r>
      <w:proofErr w:type="spellStart"/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JurisClasseur</w:t>
      </w:r>
      <w:proofErr w:type="spellEnd"/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 xml:space="preserve">Copropriété 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>(30 juin 2022)</w:t>
      </w:r>
    </w:p>
    <w:p w14:paraId="7D1CF618" w14:textId="6F3ECF6C" w:rsidR="00034BDA" w:rsidRPr="00873B42" w:rsidRDefault="00034BDA" w:rsidP="00034BDA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val="fr-FR"/>
        </w:rPr>
      </w:pPr>
      <w:r w:rsidRPr="00D87206">
        <w:rPr>
          <w:rFonts w:ascii="Garamond" w:hAnsi="Garamond"/>
          <w:sz w:val="22"/>
          <w:szCs w:val="22"/>
          <w:lang w:val="fr-FR"/>
        </w:rPr>
        <w:t>Fasc. 91</w:t>
      </w:r>
      <w:r w:rsidRPr="00D87206">
        <w:rPr>
          <w:rFonts w:ascii="Garamond" w:eastAsia="MS Mincho" w:hAnsi="Garamond" w:cs="Calibri"/>
          <w:b/>
          <w:bCs/>
          <w:i/>
          <w:iCs/>
          <w:sz w:val="22"/>
          <w:szCs w:val="22"/>
          <w:lang w:val="fr-FR"/>
        </w:rPr>
        <w:t xml:space="preserve"> 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Droits et obligations des copropriétaires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– </w:t>
      </w:r>
      <w:r w:rsidRPr="00D87206">
        <w:rPr>
          <w:rFonts w:ascii="Garamond" w:hAnsi="Garamond"/>
          <w:sz w:val="22"/>
          <w:szCs w:val="22"/>
          <w:lang w:val="fr-FR"/>
        </w:rPr>
        <w:t>Parties communes. – Attribution de droits d'usage privatif</w:t>
      </w:r>
      <w:r>
        <w:rPr>
          <w:rFonts w:ascii="Garamond" w:hAnsi="Garamond"/>
          <w:sz w:val="22"/>
          <w:szCs w:val="22"/>
          <w:lang w:val="fr-FR"/>
        </w:rPr>
        <w:t xml:space="preserve">. </w:t>
      </w:r>
      <w:proofErr w:type="spellStart"/>
      <w:r w:rsidRPr="00873B42">
        <w:rPr>
          <w:rFonts w:ascii="Garamond" w:hAnsi="Garamond"/>
          <w:sz w:val="22"/>
          <w:szCs w:val="22"/>
          <w:lang w:val="fr-FR"/>
        </w:rPr>
        <w:t>JurisClasseur</w:t>
      </w:r>
      <w:proofErr w:type="spellEnd"/>
      <w:r w:rsidRPr="00873B42">
        <w:rPr>
          <w:rFonts w:ascii="Garamond" w:hAnsi="Garamond"/>
          <w:sz w:val="22"/>
          <w:szCs w:val="22"/>
          <w:lang w:val="fr-FR"/>
        </w:rPr>
        <w:t xml:space="preserve"> </w:t>
      </w:r>
      <w:r w:rsidRPr="00873B42">
        <w:rPr>
          <w:rFonts w:ascii="Garamond" w:hAnsi="Garamond"/>
          <w:i/>
          <w:iCs/>
          <w:sz w:val="22"/>
          <w:szCs w:val="22"/>
          <w:lang w:val="fr-FR"/>
        </w:rPr>
        <w:t xml:space="preserve">Construction </w:t>
      </w:r>
      <w:r>
        <w:rPr>
          <w:rFonts w:ascii="Garamond" w:hAnsi="Garamond"/>
          <w:i/>
          <w:iCs/>
          <w:sz w:val="22"/>
          <w:szCs w:val="22"/>
          <w:lang w:val="fr-FR"/>
        </w:rPr>
        <w:t>–</w:t>
      </w:r>
      <w:r w:rsidRPr="00873B42">
        <w:rPr>
          <w:rFonts w:ascii="Garamond" w:hAnsi="Garamond"/>
          <w:i/>
          <w:iCs/>
          <w:sz w:val="22"/>
          <w:szCs w:val="22"/>
          <w:lang w:val="fr-FR"/>
        </w:rPr>
        <w:t xml:space="preserve"> Urbanisme</w:t>
      </w:r>
      <w:r>
        <w:rPr>
          <w:rFonts w:ascii="Garamond" w:hAnsi="Garamond"/>
          <w:i/>
          <w:iCs/>
          <w:sz w:val="22"/>
          <w:szCs w:val="22"/>
          <w:lang w:val="fr-FR"/>
        </w:rPr>
        <w:t xml:space="preserve"> </w:t>
      </w:r>
      <w:r w:rsidRPr="00D87206">
        <w:rPr>
          <w:rFonts w:ascii="Garamond" w:hAnsi="Garamond"/>
          <w:sz w:val="22"/>
          <w:szCs w:val="22"/>
          <w:lang w:val="fr-FR"/>
        </w:rPr>
        <w:t>(30 juin 2022)</w:t>
      </w:r>
    </w:p>
    <w:p w14:paraId="708BE4CC" w14:textId="69828383" w:rsidR="00A97AB1" w:rsidRPr="00873B42" w:rsidRDefault="00A97AB1" w:rsidP="00873B42">
      <w:pPr>
        <w:pStyle w:val="Paragraphedeliste"/>
        <w:numPr>
          <w:ilvl w:val="0"/>
          <w:numId w:val="8"/>
        </w:numPr>
        <w:jc w:val="both"/>
        <w:rPr>
          <w:rFonts w:ascii="Garamond" w:eastAsia="MS Mincho" w:hAnsi="Garamond" w:cs="Calibri"/>
          <w:sz w:val="22"/>
          <w:szCs w:val="22"/>
          <w:lang w:val="fr-FR"/>
        </w:rPr>
      </w:pP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Fasc. 91-30 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i/>
          <w:iCs/>
          <w:sz w:val="22"/>
          <w:szCs w:val="22"/>
          <w:lang w:val="fr-FR"/>
        </w:rPr>
        <w:t>Droits et obligations des copropriétaires</w:t>
      </w:r>
      <w:r w:rsidRPr="00D87206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 – Parties communes. – Exercice du droit d'usage</w:t>
      </w:r>
      <w:r w:rsidR="00873B42">
        <w:rPr>
          <w:rStyle w:val="annonceCarCarCarCarCarCarCarCarCar"/>
          <w:rFonts w:ascii="Garamond" w:eastAsia="MS Mincho" w:hAnsi="Garamond" w:cs="Calibri"/>
          <w:b w:val="0"/>
          <w:bCs w:val="0"/>
          <w:sz w:val="22"/>
          <w:szCs w:val="22"/>
          <w:lang w:val="fr-FR"/>
        </w:rPr>
        <w:t xml:space="preserve">. </w:t>
      </w:r>
      <w:proofErr w:type="spellStart"/>
      <w:r w:rsidRPr="00873B42">
        <w:rPr>
          <w:rFonts w:ascii="Garamond" w:hAnsi="Garamond"/>
          <w:sz w:val="22"/>
          <w:szCs w:val="22"/>
          <w:lang w:val="fr-FR"/>
        </w:rPr>
        <w:t>JurisClasseur</w:t>
      </w:r>
      <w:proofErr w:type="spellEnd"/>
      <w:r w:rsidRPr="00873B42">
        <w:rPr>
          <w:rFonts w:ascii="Garamond" w:hAnsi="Garamond"/>
          <w:sz w:val="22"/>
          <w:szCs w:val="22"/>
          <w:lang w:val="fr-FR"/>
        </w:rPr>
        <w:t xml:space="preserve"> </w:t>
      </w:r>
      <w:r w:rsidRPr="00873B42">
        <w:rPr>
          <w:rFonts w:ascii="Garamond" w:hAnsi="Garamond"/>
          <w:i/>
          <w:iCs/>
          <w:sz w:val="22"/>
          <w:szCs w:val="22"/>
          <w:lang w:val="fr-FR"/>
        </w:rPr>
        <w:t xml:space="preserve">Construction – Urbanisme </w:t>
      </w:r>
      <w:r w:rsidRPr="00873B42">
        <w:rPr>
          <w:rFonts w:ascii="Garamond" w:hAnsi="Garamond"/>
          <w:sz w:val="22"/>
          <w:szCs w:val="22"/>
          <w:lang w:val="fr-FR"/>
        </w:rPr>
        <w:t>(30 juin 2022)</w:t>
      </w:r>
    </w:p>
    <w:p w14:paraId="14195279" w14:textId="77777777" w:rsidR="00A97AB1" w:rsidRPr="00A97AB1" w:rsidRDefault="00A97AB1" w:rsidP="00C80DAF">
      <w:pPr>
        <w:contextualSpacing/>
        <w:jc w:val="both"/>
        <w:rPr>
          <w:rFonts w:ascii="Garamond" w:hAnsi="Garamond"/>
          <w:lang w:val="fr-FR"/>
        </w:rPr>
      </w:pPr>
    </w:p>
    <w:p w14:paraId="61680EF6" w14:textId="2EC50CD2" w:rsidR="000A5989" w:rsidRPr="00315767" w:rsidRDefault="00C80DAF" w:rsidP="00315767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begin"/>
      </w:r>
      <w:r w:rsidRPr="002313DA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instrText xml:space="preserve"> AUTONUM  \* Arabic \s .  </w:instrText>
      </w:r>
      <w:r>
        <w:rPr>
          <w:rStyle w:val="annonceCarCarCarCarCarCarCarCarCar"/>
          <w:rFonts w:ascii="Garamond" w:eastAsia="MS Mincho" w:hAnsi="Garamond" w:cs="Calibri"/>
          <w:sz w:val="22"/>
          <w:szCs w:val="22"/>
        </w:rPr>
        <w:fldChar w:fldCharType="end"/>
      </w:r>
      <w:r w:rsidRPr="004D49BF">
        <w:rPr>
          <w:rStyle w:val="annonceCarCarCarCarCarCarCarCarCar"/>
          <w:rFonts w:ascii="Garamond" w:eastAsia="MS Mincho" w:hAnsi="Garamond" w:cs="Calibri"/>
          <w:sz w:val="22"/>
          <w:szCs w:val="22"/>
          <w:lang w:val="fr-FR"/>
        </w:rPr>
        <w:t xml:space="preserve"> </w:t>
      </w:r>
      <w:r w:rsidR="007308A0">
        <w:rPr>
          <w:rFonts w:ascii="Garamond" w:hAnsi="Garamond"/>
          <w:b/>
          <w:sz w:val="22"/>
          <w:szCs w:val="22"/>
          <w:lang w:val="fr-FR"/>
        </w:rPr>
        <w:t>Divers</w:t>
      </w:r>
      <w:r w:rsidR="00880F13">
        <w:rPr>
          <w:rFonts w:ascii="Garamond" w:hAnsi="Garamond"/>
          <w:sz w:val="22"/>
          <w:szCs w:val="22"/>
          <w:lang w:val="fr-FR"/>
        </w:rPr>
        <w:t xml:space="preserve"> : </w:t>
      </w:r>
    </w:p>
    <w:p w14:paraId="7F08A9EE" w14:textId="3301A6C8" w:rsidR="00040F46" w:rsidRDefault="00040F46" w:rsidP="00AD74B3">
      <w:pPr>
        <w:pStyle w:val="Paragraphedeliste"/>
        <w:numPr>
          <w:ilvl w:val="0"/>
          <w:numId w:val="13"/>
        </w:numPr>
        <w:jc w:val="both"/>
        <w:rPr>
          <w:rFonts w:ascii="Garamond" w:eastAsia="MS Mincho" w:hAnsi="Garamond" w:cs="Calibri"/>
          <w:lang w:val="fr-FR"/>
        </w:rPr>
      </w:pPr>
      <w:r>
        <w:rPr>
          <w:rFonts w:ascii="Garamond" w:eastAsia="MS Mincho" w:hAnsi="Garamond" w:cs="Calibri"/>
          <w:lang w:val="fr-FR"/>
        </w:rPr>
        <w:t xml:space="preserve">« Actualités de la vente d’immeuble » (et alii), JCP N. </w:t>
      </w:r>
      <w:r w:rsidR="007C4128">
        <w:rPr>
          <w:rFonts w:ascii="Garamond" w:eastAsia="MS Mincho" w:hAnsi="Garamond" w:cs="Calibri"/>
          <w:lang w:val="fr-FR"/>
        </w:rPr>
        <w:t xml:space="preserve">2021, </w:t>
      </w:r>
      <w:r>
        <w:rPr>
          <w:rFonts w:ascii="Garamond" w:eastAsia="MS Mincho" w:hAnsi="Garamond" w:cs="Calibri"/>
          <w:lang w:val="fr-FR"/>
        </w:rPr>
        <w:t xml:space="preserve">n° 40, p. 30. </w:t>
      </w:r>
    </w:p>
    <w:p w14:paraId="3061EA6D" w14:textId="77777777" w:rsidR="001F10CF" w:rsidRDefault="001F10CF" w:rsidP="00C122CC">
      <w:pPr>
        <w:pStyle w:val="Paragraphedeliste"/>
        <w:numPr>
          <w:ilvl w:val="0"/>
          <w:numId w:val="13"/>
        </w:numPr>
        <w:jc w:val="both"/>
        <w:rPr>
          <w:rFonts w:ascii="Garamond" w:eastAsia="MS Mincho" w:hAnsi="Garamond" w:cs="Calibri"/>
          <w:lang w:val="fr-FR"/>
        </w:rPr>
      </w:pPr>
      <w:r w:rsidRPr="00AD74B3">
        <w:rPr>
          <w:rFonts w:ascii="Garamond" w:eastAsia="MS Mincho" w:hAnsi="Garamond" w:cs="Calibri"/>
          <w:lang w:val="fr-FR"/>
        </w:rPr>
        <w:t xml:space="preserve">« L'efficacité de la confiscation générale de biens en état d’indivision apparente entre époux » (Cass. </w:t>
      </w:r>
      <w:proofErr w:type="spellStart"/>
      <w:proofErr w:type="gramStart"/>
      <w:r w:rsidRPr="00AD74B3">
        <w:rPr>
          <w:rFonts w:ascii="Garamond" w:eastAsia="MS Mincho" w:hAnsi="Garamond" w:cs="Calibri"/>
          <w:lang w:val="fr-FR"/>
        </w:rPr>
        <w:t>crim</w:t>
      </w:r>
      <w:proofErr w:type="spellEnd"/>
      <w:proofErr w:type="gramEnd"/>
      <w:r w:rsidRPr="00AD74B3">
        <w:rPr>
          <w:rFonts w:ascii="Garamond" w:eastAsia="MS Mincho" w:hAnsi="Garamond" w:cs="Calibri"/>
          <w:lang w:val="fr-FR"/>
        </w:rPr>
        <w:t xml:space="preserve">., 25 nov. 2020, n° 19-86.979), </w:t>
      </w:r>
      <w:r>
        <w:rPr>
          <w:rFonts w:ascii="Garamond" w:eastAsia="MS Mincho" w:hAnsi="Garamond" w:cs="Calibri"/>
          <w:lang w:val="fr-FR"/>
        </w:rPr>
        <w:t xml:space="preserve">JCP G., 22 fév. 2021, n°18, p. 392 (avec G. </w:t>
      </w:r>
      <w:proofErr w:type="spellStart"/>
      <w:r>
        <w:rPr>
          <w:rFonts w:ascii="Garamond" w:eastAsia="MS Mincho" w:hAnsi="Garamond" w:cs="Calibri"/>
          <w:lang w:val="fr-FR"/>
        </w:rPr>
        <w:t>Beaussonnie</w:t>
      </w:r>
      <w:proofErr w:type="spellEnd"/>
      <w:r>
        <w:rPr>
          <w:rFonts w:ascii="Garamond" w:eastAsia="MS Mincho" w:hAnsi="Garamond" w:cs="Calibri"/>
          <w:lang w:val="fr-FR"/>
        </w:rPr>
        <w:t xml:space="preserve">) ; </w:t>
      </w:r>
    </w:p>
    <w:p w14:paraId="53C520CC" w14:textId="0CABA83D" w:rsidR="0083208F" w:rsidRPr="001F10CF" w:rsidRDefault="001F10CF" w:rsidP="00C122CC">
      <w:pPr>
        <w:pStyle w:val="Paragraphedeliste"/>
        <w:numPr>
          <w:ilvl w:val="0"/>
          <w:numId w:val="13"/>
        </w:numPr>
        <w:jc w:val="both"/>
        <w:rPr>
          <w:rFonts w:ascii="Garamond" w:eastAsia="MS Mincho" w:hAnsi="Garamond" w:cs="Calibri"/>
          <w:lang w:val="fr-FR"/>
        </w:rPr>
      </w:pPr>
      <w:r w:rsidRPr="001F10CF">
        <w:rPr>
          <w:rFonts w:ascii="Garamond" w:eastAsia="MS Mincho" w:hAnsi="Garamond" w:cs="Calibri"/>
          <w:lang w:val="fr-FR"/>
        </w:rPr>
        <w:t>« Confiscation d'un bien commun entre époux : dévolution pour le tout à l'État et naissance d'une créance de récompense</w:t>
      </w:r>
      <w:r w:rsidRPr="001F10CF">
        <w:rPr>
          <w:rFonts w:ascii="Garamond" w:eastAsia="MS Mincho" w:hAnsi="Garamond" w:cs="Calibri"/>
          <w:b/>
          <w:bCs/>
          <w:lang w:val="fr-FR"/>
        </w:rPr>
        <w:t> </w:t>
      </w:r>
      <w:r w:rsidRPr="001F10CF">
        <w:rPr>
          <w:rFonts w:ascii="Garamond" w:eastAsia="MS Mincho" w:hAnsi="Garamond" w:cs="Calibri"/>
          <w:lang w:val="fr-FR"/>
        </w:rPr>
        <w:t xml:space="preserve">» (Cass. </w:t>
      </w:r>
      <w:proofErr w:type="spellStart"/>
      <w:proofErr w:type="gramStart"/>
      <w:r w:rsidRPr="001F10CF">
        <w:rPr>
          <w:rFonts w:ascii="Garamond" w:eastAsia="MS Mincho" w:hAnsi="Garamond" w:cs="Calibri"/>
          <w:lang w:val="fr-FR"/>
        </w:rPr>
        <w:t>crim</w:t>
      </w:r>
      <w:proofErr w:type="spellEnd"/>
      <w:proofErr w:type="gramEnd"/>
      <w:r w:rsidRPr="001F10CF">
        <w:rPr>
          <w:rFonts w:ascii="Garamond" w:eastAsia="MS Mincho" w:hAnsi="Garamond" w:cs="Calibri"/>
          <w:lang w:val="fr-FR"/>
        </w:rPr>
        <w:t xml:space="preserve">., 9 sept. 2020, n° 18-84619), Répertoire Defrénois, 8 janv. 2021, n°1, p. 22 (avec G. </w:t>
      </w:r>
      <w:proofErr w:type="spellStart"/>
      <w:r w:rsidRPr="001F10CF">
        <w:rPr>
          <w:rFonts w:ascii="Garamond" w:eastAsia="MS Mincho" w:hAnsi="Garamond" w:cs="Calibri"/>
          <w:lang w:val="fr-FR"/>
        </w:rPr>
        <w:t>Beaussonnie</w:t>
      </w:r>
      <w:proofErr w:type="spellEnd"/>
      <w:r w:rsidRPr="001F10CF">
        <w:rPr>
          <w:rFonts w:ascii="Garamond" w:eastAsia="MS Mincho" w:hAnsi="Garamond" w:cs="Calibri"/>
          <w:lang w:val="fr-FR"/>
        </w:rPr>
        <w:t>) </w:t>
      </w:r>
    </w:p>
    <w:p w14:paraId="1561461C" w14:textId="77777777" w:rsidR="001F10CF" w:rsidRPr="006602F9" w:rsidRDefault="001F10CF" w:rsidP="001F10CF">
      <w:pPr>
        <w:pStyle w:val="Paragraphedeliste"/>
        <w:numPr>
          <w:ilvl w:val="0"/>
          <w:numId w:val="8"/>
        </w:numPr>
        <w:jc w:val="both"/>
        <w:rPr>
          <w:rFonts w:ascii="Garamond" w:hAnsi="Garamond"/>
          <w:lang w:val="fr-FR"/>
        </w:rPr>
      </w:pPr>
      <w:r w:rsidRPr="006602F9">
        <w:rPr>
          <w:rFonts w:ascii="Garamond" w:hAnsi="Garamond"/>
          <w:lang w:val="fr-FR"/>
        </w:rPr>
        <w:t>« Le paiement fait par erreur sur l'ordre des privilèges n'est (toujours) pas un paiement indu » (</w:t>
      </w:r>
      <w:proofErr w:type="spellStart"/>
      <w:r w:rsidRPr="006602F9">
        <w:rPr>
          <w:rFonts w:ascii="Garamond" w:hAnsi="Garamond"/>
          <w:lang w:val="fr-FR"/>
        </w:rPr>
        <w:t>Civ</w:t>
      </w:r>
      <w:proofErr w:type="spellEnd"/>
      <w:r w:rsidRPr="006602F9">
        <w:rPr>
          <w:rFonts w:ascii="Garamond" w:hAnsi="Garamond"/>
          <w:lang w:val="fr-FR"/>
        </w:rPr>
        <w:t>. 1</w:t>
      </w:r>
      <w:r w:rsidRPr="006602F9">
        <w:rPr>
          <w:rFonts w:ascii="Garamond" w:hAnsi="Garamond"/>
          <w:vertAlign w:val="superscript"/>
          <w:lang w:val="fr-FR"/>
        </w:rPr>
        <w:t>ère</w:t>
      </w:r>
      <w:r w:rsidRPr="006602F9">
        <w:rPr>
          <w:rFonts w:ascii="Garamond" w:hAnsi="Garamond"/>
          <w:lang w:val="fr-FR"/>
        </w:rPr>
        <w:t>, 24 oct. 2019, n° 18-22.549), Rép</w:t>
      </w:r>
      <w:r>
        <w:rPr>
          <w:rFonts w:ascii="Garamond" w:hAnsi="Garamond"/>
          <w:lang w:val="fr-FR"/>
        </w:rPr>
        <w:t>ertoire Defrénois</w:t>
      </w:r>
      <w:r w:rsidRPr="006602F9">
        <w:rPr>
          <w:rFonts w:ascii="Garamond" w:hAnsi="Garamond"/>
          <w:lang w:val="fr-FR"/>
        </w:rPr>
        <w:t>, 30 janv. 2020, p. 21</w:t>
      </w:r>
      <w:r>
        <w:rPr>
          <w:rFonts w:ascii="Garamond" w:hAnsi="Garamond"/>
          <w:lang w:val="fr-FR"/>
        </w:rPr>
        <w:t> ;</w:t>
      </w:r>
      <w:r w:rsidRPr="006602F9">
        <w:rPr>
          <w:rFonts w:ascii="Garamond" w:hAnsi="Garamond"/>
          <w:lang w:val="fr-FR"/>
        </w:rPr>
        <w:t xml:space="preserve"> </w:t>
      </w:r>
    </w:p>
    <w:p w14:paraId="26010B1D" w14:textId="5C47A70B" w:rsidR="001F10CF" w:rsidRPr="001F10CF" w:rsidRDefault="001F10CF" w:rsidP="001F10CF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18"/>
          <w:szCs w:val="18"/>
          <w:lang w:val="fr-FR"/>
        </w:rPr>
      </w:pPr>
      <w:r>
        <w:rPr>
          <w:rFonts w:ascii="Garamond" w:hAnsi="Garamond"/>
          <w:lang w:val="fr-FR"/>
        </w:rPr>
        <w:t xml:space="preserve">« Disparition d'un "Banksy" : </w:t>
      </w:r>
      <w:r w:rsidRPr="006602F9">
        <w:rPr>
          <w:rFonts w:ascii="Garamond" w:hAnsi="Garamond"/>
          <w:lang w:val="fr-FR"/>
        </w:rPr>
        <w:t xml:space="preserve">variations juridiques à huit mains ». </w:t>
      </w:r>
      <w:proofErr w:type="spellStart"/>
      <w:r w:rsidRPr="006602F9">
        <w:rPr>
          <w:rFonts w:ascii="Garamond" w:hAnsi="Garamond"/>
          <w:lang w:val="fr-FR"/>
        </w:rPr>
        <w:t>Lexbase</w:t>
      </w:r>
      <w:proofErr w:type="spellEnd"/>
      <w:r w:rsidRPr="006602F9">
        <w:rPr>
          <w:rFonts w:ascii="Garamond" w:hAnsi="Garamond"/>
          <w:lang w:val="fr-FR"/>
        </w:rPr>
        <w:t xml:space="preserve"> Hebdo éd. Privée, n° 802, 14 nov. 2019, (avec </w:t>
      </w:r>
      <w:r>
        <w:rPr>
          <w:rFonts w:ascii="Garamond" w:hAnsi="Garamond"/>
          <w:lang w:val="fr-FR"/>
        </w:rPr>
        <w:t xml:space="preserve">G. </w:t>
      </w:r>
      <w:proofErr w:type="spellStart"/>
      <w:r w:rsidRPr="006602F9">
        <w:rPr>
          <w:rFonts w:ascii="Garamond" w:hAnsi="Garamond"/>
          <w:lang w:val="fr-FR"/>
        </w:rPr>
        <w:t>Beaussonie</w:t>
      </w:r>
      <w:proofErr w:type="spellEnd"/>
      <w:r>
        <w:rPr>
          <w:rFonts w:ascii="Garamond" w:hAnsi="Garamond"/>
          <w:lang w:val="fr-FR"/>
        </w:rPr>
        <w:t xml:space="preserve">, S. </w:t>
      </w:r>
      <w:r w:rsidRPr="006602F9">
        <w:rPr>
          <w:rFonts w:ascii="Garamond" w:hAnsi="Garamond"/>
          <w:lang w:val="fr-FR"/>
        </w:rPr>
        <w:t>Jean</w:t>
      </w:r>
      <w:r w:rsidR="00842DC5">
        <w:rPr>
          <w:rFonts w:ascii="Garamond" w:hAnsi="Garamond"/>
          <w:lang w:val="fr-FR"/>
        </w:rPr>
        <w:t xml:space="preserve"> et</w:t>
      </w:r>
      <w:r>
        <w:rPr>
          <w:rFonts w:ascii="Garamond" w:hAnsi="Garamond"/>
          <w:lang w:val="fr-FR"/>
        </w:rPr>
        <w:t xml:space="preserve"> D. </w:t>
      </w:r>
      <w:proofErr w:type="spellStart"/>
      <w:r w:rsidRPr="006602F9">
        <w:rPr>
          <w:rFonts w:ascii="Garamond" w:hAnsi="Garamond"/>
          <w:lang w:val="fr-FR"/>
        </w:rPr>
        <w:t>Krajeski</w:t>
      </w:r>
      <w:proofErr w:type="spellEnd"/>
      <w:r w:rsidRPr="006602F9">
        <w:rPr>
          <w:rFonts w:ascii="Garamond" w:hAnsi="Garamond"/>
          <w:lang w:val="fr-FR"/>
        </w:rPr>
        <w:t>) ;</w:t>
      </w:r>
      <w:r w:rsidRPr="001F10CF">
        <w:rPr>
          <w:rFonts w:ascii="Garamond" w:hAnsi="Garamond"/>
          <w:lang w:val="fr-FR"/>
        </w:rPr>
        <w:t xml:space="preserve"> </w:t>
      </w:r>
    </w:p>
    <w:p w14:paraId="498F9CE8" w14:textId="77777777" w:rsidR="001F10CF" w:rsidRPr="001F10CF" w:rsidRDefault="001F10CF" w:rsidP="001F10CF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18"/>
          <w:szCs w:val="18"/>
          <w:lang w:val="fr-FR"/>
        </w:rPr>
      </w:pPr>
      <w:r w:rsidRPr="006602F9">
        <w:rPr>
          <w:rFonts w:ascii="Garamond" w:hAnsi="Garamond"/>
          <w:lang w:val="fr-FR"/>
        </w:rPr>
        <w:t xml:space="preserve">« VEFA : l'autonomie du contrat de réservation de vente et le respect du formalisme issu de l'article L. 271-1 du Code de la construction et de l'habitation » (Cass. civ. 3, 12 avril 2018, n° 17-13.118), </w:t>
      </w:r>
      <w:proofErr w:type="spellStart"/>
      <w:r w:rsidRPr="006602F9">
        <w:rPr>
          <w:rFonts w:ascii="Garamond" w:hAnsi="Garamond"/>
          <w:lang w:val="fr-FR"/>
        </w:rPr>
        <w:t>Lexbase</w:t>
      </w:r>
      <w:proofErr w:type="spellEnd"/>
      <w:r w:rsidRPr="006602F9">
        <w:rPr>
          <w:rFonts w:ascii="Garamond" w:hAnsi="Garamond"/>
          <w:lang w:val="fr-FR"/>
        </w:rPr>
        <w:t xml:space="preserve"> Hebdo édition privée n° 743</w:t>
      </w:r>
      <w:r>
        <w:rPr>
          <w:rFonts w:ascii="Garamond" w:hAnsi="Garamond"/>
          <w:lang w:val="fr-FR"/>
        </w:rPr>
        <w:t xml:space="preserve"> du 31 mai 2018 ; </w:t>
      </w:r>
    </w:p>
    <w:p w14:paraId="3A716568" w14:textId="77777777" w:rsidR="001F10CF" w:rsidRPr="001F10CF" w:rsidRDefault="001F10CF" w:rsidP="001F10CF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18"/>
          <w:szCs w:val="18"/>
          <w:lang w:val="fr-FR"/>
        </w:rPr>
      </w:pPr>
      <w:r w:rsidRPr="006602F9">
        <w:rPr>
          <w:rFonts w:ascii="Garamond" w:hAnsi="Garamond"/>
          <w:lang w:val="fr-FR"/>
        </w:rPr>
        <w:t xml:space="preserve">« Une lettre recommandée ″non réclamée″ par l’acquéreur vaut première présentation de l’acte au sens de l’article L. 271-1 du CCH », Cass. civ. 1, 14 février 2018, n° 17-10.514), </w:t>
      </w:r>
      <w:proofErr w:type="spellStart"/>
      <w:r w:rsidRPr="006602F9">
        <w:rPr>
          <w:rFonts w:ascii="Garamond" w:hAnsi="Garamond"/>
          <w:lang w:val="fr-FR"/>
        </w:rPr>
        <w:t>Lexbase</w:t>
      </w:r>
      <w:proofErr w:type="spellEnd"/>
      <w:r w:rsidRPr="006602F9">
        <w:rPr>
          <w:rFonts w:ascii="Garamond" w:hAnsi="Garamond"/>
          <w:lang w:val="fr-FR"/>
        </w:rPr>
        <w:t xml:space="preserve"> Hebdo édition privée n° 734 du 15 mars 2018 ;</w:t>
      </w:r>
      <w:r w:rsidRPr="001F10CF">
        <w:rPr>
          <w:rFonts w:ascii="Garamond" w:hAnsi="Garamond"/>
          <w:lang w:val="fr-FR"/>
        </w:rPr>
        <w:t xml:space="preserve"> </w:t>
      </w:r>
    </w:p>
    <w:p w14:paraId="213634D3" w14:textId="77777777" w:rsidR="001F10CF" w:rsidRPr="001F10CF" w:rsidRDefault="001F10CF" w:rsidP="001F10CF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18"/>
          <w:szCs w:val="18"/>
          <w:lang w:val="fr-FR"/>
        </w:rPr>
      </w:pPr>
      <w:r w:rsidRPr="006602F9">
        <w:rPr>
          <w:rFonts w:ascii="Garamond" w:hAnsi="Garamond"/>
          <w:lang w:val="fr-FR"/>
        </w:rPr>
        <w:t xml:space="preserve">« Le champ d'application de la rétractation de l’article L. 271-1 du CCH et l’efficacité relative de la notification par lettre recommandée » (Cass. civ. 3, 12 octobre 2017, n° 16-22.416), </w:t>
      </w:r>
      <w:proofErr w:type="spellStart"/>
      <w:r w:rsidRPr="006602F9">
        <w:rPr>
          <w:rFonts w:ascii="Garamond" w:hAnsi="Garamond"/>
          <w:lang w:val="fr-FR"/>
        </w:rPr>
        <w:t>Lexbase</w:t>
      </w:r>
      <w:proofErr w:type="spellEnd"/>
      <w:r w:rsidRPr="006602F9">
        <w:rPr>
          <w:rFonts w:ascii="Garamond" w:hAnsi="Garamond"/>
          <w:lang w:val="fr-FR"/>
        </w:rPr>
        <w:t xml:space="preserve"> Hebdo édition privée n° 718 du 9 novembre 2017 ; </w:t>
      </w:r>
    </w:p>
    <w:p w14:paraId="353E2D27" w14:textId="6F3999BD" w:rsidR="001F10CF" w:rsidRPr="001F10CF" w:rsidRDefault="001F10CF" w:rsidP="001F10CF">
      <w:pPr>
        <w:pStyle w:val="Paragraphedeliste"/>
        <w:numPr>
          <w:ilvl w:val="0"/>
          <w:numId w:val="8"/>
        </w:numPr>
        <w:jc w:val="both"/>
        <w:rPr>
          <w:rFonts w:ascii="Garamond" w:hAnsi="Garamond"/>
          <w:sz w:val="18"/>
          <w:szCs w:val="18"/>
          <w:lang w:val="fr-FR"/>
        </w:rPr>
      </w:pPr>
      <w:r w:rsidRPr="00493E72">
        <w:rPr>
          <w:rFonts w:ascii="Garamond" w:hAnsi="Garamond"/>
          <w:lang w:val="fr-FR"/>
        </w:rPr>
        <w:t>« Cession de créances : l’opposabilité de l’exception d’une inexécution postérieure à la signification</w:t>
      </w:r>
      <w:r w:rsidRPr="00493E72">
        <w:rPr>
          <w:rFonts w:ascii="Garamond" w:hAnsi="Garamond"/>
          <w:i/>
          <w:lang w:val="fr-FR"/>
        </w:rPr>
        <w:t> </w:t>
      </w:r>
      <w:r w:rsidRPr="00493E72">
        <w:rPr>
          <w:rFonts w:ascii="Garamond" w:hAnsi="Garamond"/>
          <w:lang w:val="fr-FR"/>
        </w:rPr>
        <w:t>»,</w:t>
      </w:r>
      <w:r w:rsidRPr="00493E72">
        <w:rPr>
          <w:rFonts w:ascii="Garamond" w:hAnsi="Garamond"/>
          <w:i/>
          <w:lang w:val="fr-FR"/>
        </w:rPr>
        <w:t xml:space="preserve"> </w:t>
      </w:r>
      <w:r w:rsidRPr="00493E72">
        <w:rPr>
          <w:rFonts w:ascii="Garamond" w:hAnsi="Garamond"/>
          <w:lang w:val="fr-FR"/>
        </w:rPr>
        <w:t>note</w:t>
      </w:r>
      <w:r w:rsidRPr="00493E72">
        <w:rPr>
          <w:rFonts w:ascii="Garamond" w:hAnsi="Garamond"/>
          <w:i/>
          <w:lang w:val="fr-FR"/>
        </w:rPr>
        <w:t xml:space="preserve"> </w:t>
      </w:r>
      <w:r w:rsidRPr="00493E72">
        <w:rPr>
          <w:rFonts w:ascii="Garamond" w:hAnsi="Garamond"/>
          <w:lang w:val="fr-FR"/>
        </w:rPr>
        <w:t>sous</w:t>
      </w:r>
      <w:r w:rsidRPr="00493E72">
        <w:rPr>
          <w:rFonts w:ascii="Garamond" w:hAnsi="Garamond"/>
          <w:i/>
          <w:lang w:val="fr-FR"/>
        </w:rPr>
        <w:t xml:space="preserve"> </w:t>
      </w:r>
      <w:r w:rsidRPr="00493E72">
        <w:rPr>
          <w:rFonts w:ascii="Garamond" w:hAnsi="Garamond"/>
          <w:lang w:val="fr-FR"/>
        </w:rPr>
        <w:t>C</w:t>
      </w:r>
      <w:r>
        <w:rPr>
          <w:rFonts w:ascii="Garamond" w:hAnsi="Garamond"/>
          <w:lang w:val="fr-FR"/>
        </w:rPr>
        <w:t>ass. c</w:t>
      </w:r>
      <w:r w:rsidRPr="00493E72">
        <w:rPr>
          <w:rFonts w:ascii="Garamond" w:hAnsi="Garamond"/>
          <w:lang w:val="fr-FR"/>
        </w:rPr>
        <w:t>om. 12 janvier 2010, n°08-22.000, Petites affiches, 25 novembre 2010 n° 235, p. 7</w:t>
      </w:r>
      <w:r>
        <w:rPr>
          <w:rFonts w:ascii="Garamond" w:hAnsi="Garamond"/>
          <w:lang w:val="fr-FR"/>
        </w:rPr>
        <w:t>.</w:t>
      </w:r>
    </w:p>
    <w:p w14:paraId="27A86FC3" w14:textId="2D56F727" w:rsidR="0083208F" w:rsidRPr="002D0503" w:rsidRDefault="0083208F" w:rsidP="00C122CC">
      <w:pPr>
        <w:contextualSpacing/>
        <w:jc w:val="both"/>
        <w:rPr>
          <w:rFonts w:ascii="Garamond" w:hAnsi="Garamond"/>
          <w:lang w:val="fr-FR"/>
        </w:rPr>
      </w:pPr>
    </w:p>
    <w:p w14:paraId="14FC6F4D" w14:textId="275DB633" w:rsidR="000C4FCC" w:rsidRPr="008B3812" w:rsidRDefault="00D5293A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>O</w:t>
      </w:r>
      <w:r w:rsidR="000C4FCC">
        <w:rPr>
          <w:rFonts w:ascii="Garamond" w:hAnsi="Garamond"/>
          <w:i/>
          <w:sz w:val="22"/>
          <w:szCs w:val="22"/>
          <w:lang w:val="fr-FR"/>
        </w:rPr>
        <w:t>uvrages</w:t>
      </w:r>
      <w:r w:rsidR="000A5989">
        <w:rPr>
          <w:rFonts w:ascii="Garamond" w:hAnsi="Garamond"/>
          <w:i/>
          <w:sz w:val="22"/>
          <w:szCs w:val="22"/>
          <w:lang w:val="fr-FR"/>
        </w:rPr>
        <w:t xml:space="preserve"> </w:t>
      </w:r>
    </w:p>
    <w:p w14:paraId="334697CB" w14:textId="77777777" w:rsidR="000C4FCC" w:rsidRDefault="000C4FCC" w:rsidP="000C4FCC">
      <w:pPr>
        <w:pStyle w:val="Retraitcorpsdetexte2"/>
        <w:tabs>
          <w:tab w:val="left" w:pos="1843"/>
        </w:tabs>
        <w:ind w:left="0"/>
        <w:rPr>
          <w:rFonts w:ascii="Garamond" w:hAnsi="Garamond"/>
          <w:bCs/>
          <w:sz w:val="22"/>
          <w:szCs w:val="22"/>
          <w:u w:val="single"/>
          <w:lang w:val="fr-FR"/>
        </w:rPr>
      </w:pPr>
    </w:p>
    <w:p w14:paraId="7AF029D7" w14:textId="22D81F0E" w:rsidR="00253489" w:rsidRPr="009F5DBE" w:rsidRDefault="00253489" w:rsidP="00253489">
      <w:pPr>
        <w:jc w:val="both"/>
        <w:rPr>
          <w:rStyle w:val="st"/>
          <w:rFonts w:ascii="Garamond" w:hAnsi="Garamond"/>
          <w:sz w:val="22"/>
          <w:szCs w:val="22"/>
          <w:lang w:val="fr-FR"/>
        </w:rPr>
      </w:pPr>
      <w:r>
        <w:rPr>
          <w:rStyle w:val="st"/>
          <w:rFonts w:ascii="Garamond" w:hAnsi="Garamond"/>
          <w:b/>
          <w:bCs/>
          <w:sz w:val="22"/>
          <w:szCs w:val="22"/>
          <w:lang w:val="fr-FR"/>
        </w:rPr>
        <w:t>1</w:t>
      </w:r>
      <w:r w:rsidRPr="00CF5837">
        <w:rPr>
          <w:rStyle w:val="st"/>
          <w:rFonts w:ascii="Garamond" w:hAnsi="Garamond"/>
          <w:b/>
          <w:bCs/>
          <w:sz w:val="22"/>
          <w:szCs w:val="22"/>
          <w:lang w:val="fr-FR"/>
        </w:rPr>
        <w:t>.</w:t>
      </w:r>
      <w:r w:rsidRPr="00CF5837">
        <w:rPr>
          <w:rStyle w:val="st"/>
          <w:rFonts w:ascii="Garamond" w:hAnsi="Garamond"/>
          <w:sz w:val="22"/>
          <w:szCs w:val="22"/>
          <w:lang w:val="fr-FR"/>
        </w:rPr>
        <w:t xml:space="preserve"> Auteur 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>(depuis la 1</w:t>
      </w:r>
      <w:r w:rsidR="0020039D" w:rsidRPr="0020039D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>ère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 xml:space="preserve"> édition) </w:t>
      </w:r>
      <w:r w:rsidRPr="00CF5837">
        <w:rPr>
          <w:rStyle w:val="st"/>
          <w:rFonts w:ascii="Garamond" w:hAnsi="Garamond"/>
          <w:sz w:val="22"/>
          <w:szCs w:val="22"/>
          <w:lang w:val="fr-FR"/>
        </w:rPr>
        <w:t xml:space="preserve">de </w:t>
      </w:r>
      <w:r w:rsidRPr="00CF5837">
        <w:rPr>
          <w:rFonts w:ascii="Garamond" w:hAnsi="Garamond"/>
          <w:sz w:val="22"/>
          <w:szCs w:val="22"/>
          <w:lang w:val="fr-FR"/>
        </w:rPr>
        <w:t>« </w:t>
      </w:r>
      <w:r w:rsidRPr="00CF5837">
        <w:rPr>
          <w:rFonts w:ascii="Garamond" w:hAnsi="Garamond"/>
          <w:b/>
          <w:bCs/>
          <w:i/>
          <w:iCs/>
          <w:sz w:val="22"/>
          <w:szCs w:val="22"/>
          <w:lang w:val="fr-FR"/>
        </w:rPr>
        <w:t>Droit des sûretés</w:t>
      </w:r>
      <w:r w:rsidRPr="00CF5837">
        <w:rPr>
          <w:rFonts w:ascii="Garamond" w:hAnsi="Garamond"/>
          <w:sz w:val="22"/>
          <w:szCs w:val="22"/>
          <w:lang w:val="fr-FR"/>
        </w:rPr>
        <w:t xml:space="preserve"> », in </w:t>
      </w:r>
      <w:r w:rsidRPr="00CF5837">
        <w:rPr>
          <w:rStyle w:val="st"/>
          <w:rFonts w:ascii="Garamond" w:hAnsi="Garamond"/>
          <w:sz w:val="22"/>
          <w:szCs w:val="22"/>
          <w:lang w:val="fr-FR"/>
        </w:rPr>
        <w:t>Cours de droit civil, 6</w:t>
      </w:r>
      <w:r w:rsidRPr="00CF5837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>ème</w:t>
      </w:r>
      <w:r w:rsidRPr="00CF5837">
        <w:rPr>
          <w:rStyle w:val="st"/>
          <w:rFonts w:ascii="Garamond" w:hAnsi="Garamond"/>
          <w:sz w:val="22"/>
          <w:szCs w:val="22"/>
          <w:lang w:val="fr-FR"/>
        </w:rPr>
        <w:t xml:space="preserve"> éd., IEJ, Jean Domat, 2024.</w:t>
      </w:r>
    </w:p>
    <w:p w14:paraId="1BA87D16" w14:textId="77777777" w:rsidR="00253489" w:rsidRPr="00B862AD" w:rsidRDefault="00253489" w:rsidP="00DE4300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60A9FBF" w14:textId="27D740E7" w:rsidR="00253489" w:rsidRDefault="00253489" w:rsidP="00253489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b/>
          <w:bCs/>
          <w:sz w:val="22"/>
          <w:szCs w:val="22"/>
          <w:lang w:val="fr-FR"/>
        </w:rPr>
        <w:t>2</w:t>
      </w:r>
      <w:r w:rsidRPr="00A87CD5">
        <w:rPr>
          <w:rFonts w:ascii="Garamond" w:hAnsi="Garamond"/>
          <w:b/>
          <w:bCs/>
          <w:sz w:val="22"/>
          <w:szCs w:val="22"/>
          <w:lang w:val="fr-FR"/>
        </w:rPr>
        <w:t>.</w:t>
      </w:r>
      <w:r w:rsidRPr="00A87CD5">
        <w:rPr>
          <w:rFonts w:ascii="Garamond" w:hAnsi="Garamond"/>
          <w:sz w:val="22"/>
          <w:szCs w:val="22"/>
          <w:lang w:val="fr-FR"/>
        </w:rPr>
        <w:t xml:space="preserve"> </w:t>
      </w:r>
      <w:r w:rsidRPr="00A87CD5">
        <w:rPr>
          <w:rFonts w:ascii="Garamond" w:hAnsi="Garamond"/>
          <w:bCs/>
          <w:sz w:val="22"/>
          <w:szCs w:val="22"/>
          <w:lang w:val="fr-FR"/>
        </w:rPr>
        <w:t xml:space="preserve">Co-auteur 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>(depuis la 1</w:t>
      </w:r>
      <w:r w:rsidR="0020039D" w:rsidRPr="0020039D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>ère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 xml:space="preserve"> édition) </w:t>
      </w:r>
      <w:r w:rsidRPr="00A87CD5">
        <w:rPr>
          <w:rFonts w:ascii="Garamond" w:hAnsi="Garamond"/>
          <w:bCs/>
          <w:sz w:val="22"/>
          <w:szCs w:val="22"/>
          <w:lang w:val="fr-FR"/>
        </w:rPr>
        <w:t>de</w:t>
      </w:r>
      <w:r w:rsidRPr="00A87CD5">
        <w:rPr>
          <w:rFonts w:ascii="Garamond" w:hAnsi="Garamond"/>
          <w:sz w:val="22"/>
          <w:szCs w:val="22"/>
          <w:lang w:val="fr-FR"/>
        </w:rPr>
        <w:t xml:space="preserve"> « </w:t>
      </w:r>
      <w:r w:rsidRPr="00A87CD5">
        <w:rPr>
          <w:rFonts w:ascii="Garamond" w:hAnsi="Garamond"/>
          <w:b/>
          <w:i/>
          <w:sz w:val="22"/>
          <w:szCs w:val="22"/>
          <w:lang w:val="fr-FR"/>
        </w:rPr>
        <w:t xml:space="preserve">Déontologie de la profession d’avocat </w:t>
      </w:r>
      <w:proofErr w:type="gramStart"/>
      <w:r w:rsidRPr="00A87CD5">
        <w:rPr>
          <w:rFonts w:ascii="Garamond" w:hAnsi="Garamond"/>
          <w:b/>
          <w:i/>
          <w:sz w:val="22"/>
          <w:szCs w:val="22"/>
          <w:lang w:val="fr-FR"/>
        </w:rPr>
        <w:t>202</w:t>
      </w:r>
      <w:r w:rsidR="005A1401">
        <w:rPr>
          <w:rFonts w:ascii="Garamond" w:hAnsi="Garamond"/>
          <w:b/>
          <w:i/>
          <w:sz w:val="22"/>
          <w:szCs w:val="22"/>
          <w:lang w:val="fr-FR"/>
        </w:rPr>
        <w:t>5</w:t>
      </w:r>
      <w:r w:rsidRPr="00A87CD5">
        <w:rPr>
          <w:rFonts w:ascii="Garamond" w:hAnsi="Garamond"/>
          <w:sz w:val="22"/>
          <w:szCs w:val="22"/>
          <w:lang w:val="fr-FR"/>
        </w:rPr>
        <w:t>»</w:t>
      </w:r>
      <w:proofErr w:type="gramEnd"/>
      <w:r w:rsidRPr="00A87CD5">
        <w:rPr>
          <w:rFonts w:ascii="Garamond" w:hAnsi="Garamond"/>
          <w:sz w:val="22"/>
          <w:szCs w:val="22"/>
          <w:lang w:val="fr-FR"/>
        </w:rPr>
        <w:t xml:space="preserve">, Th. </w:t>
      </w:r>
      <w:proofErr w:type="spellStart"/>
      <w:r w:rsidRPr="00A87CD5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Pr="00A87CD5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Pr="00A87CD5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Pr="00A87CD5">
        <w:rPr>
          <w:rFonts w:ascii="Garamond" w:hAnsi="Garamond"/>
          <w:sz w:val="22"/>
          <w:szCs w:val="22"/>
          <w:lang w:val="fr-FR"/>
        </w:rPr>
        <w:t xml:space="preserve">.), coll. La Bibliothèque de l’avocat, LGDJ, Lextenso, EFB, </w:t>
      </w:r>
      <w:r w:rsidR="000E07F7">
        <w:rPr>
          <w:rFonts w:ascii="Garamond" w:hAnsi="Garamond"/>
          <w:sz w:val="22"/>
          <w:szCs w:val="22"/>
          <w:lang w:val="fr-FR"/>
        </w:rPr>
        <w:t>8</w:t>
      </w:r>
      <w:r w:rsidRPr="00A87CD5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Pr="00A87CD5">
        <w:rPr>
          <w:rFonts w:ascii="Garamond" w:hAnsi="Garamond"/>
          <w:sz w:val="22"/>
          <w:szCs w:val="22"/>
          <w:lang w:val="fr-FR"/>
        </w:rPr>
        <w:t xml:space="preserve"> éd., 202</w:t>
      </w:r>
      <w:r w:rsidR="000E07F7">
        <w:rPr>
          <w:rFonts w:ascii="Garamond" w:hAnsi="Garamond"/>
          <w:sz w:val="22"/>
          <w:szCs w:val="22"/>
          <w:lang w:val="fr-FR"/>
        </w:rPr>
        <w:t>5</w:t>
      </w:r>
      <w:r w:rsidRPr="00A87CD5">
        <w:rPr>
          <w:rFonts w:ascii="Garamond" w:hAnsi="Garamond"/>
          <w:sz w:val="22"/>
          <w:szCs w:val="22"/>
          <w:lang w:val="fr-FR"/>
        </w:rPr>
        <w:t xml:space="preserve">. </w:t>
      </w:r>
    </w:p>
    <w:p w14:paraId="52D4486C" w14:textId="77777777" w:rsidR="00253489" w:rsidRPr="00A87CD5" w:rsidRDefault="00253489" w:rsidP="00253489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20B38ED" w14:textId="5ADC2B6A" w:rsidR="00253489" w:rsidRDefault="00253489" w:rsidP="00253489">
      <w:pPr>
        <w:jc w:val="both"/>
        <w:rPr>
          <w:rStyle w:val="st"/>
          <w:rFonts w:ascii="Garamond" w:hAnsi="Garamond"/>
          <w:sz w:val="22"/>
          <w:szCs w:val="22"/>
          <w:lang w:val="fr-FR"/>
        </w:rPr>
      </w:pPr>
      <w:r w:rsidRPr="00341839">
        <w:rPr>
          <w:rFonts w:ascii="Garamond" w:hAnsi="Garamond"/>
          <w:b/>
          <w:bCs/>
          <w:sz w:val="22"/>
          <w:szCs w:val="22"/>
          <w:lang w:val="fr-FR"/>
        </w:rPr>
        <w:t>3.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Pr="003E07A7">
        <w:rPr>
          <w:rFonts w:ascii="Garamond" w:hAnsi="Garamond"/>
          <w:bCs/>
          <w:sz w:val="22"/>
          <w:szCs w:val="22"/>
          <w:lang w:val="fr-FR"/>
        </w:rPr>
        <w:t xml:space="preserve">Co-auteur 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>(depuis la 1</w:t>
      </w:r>
      <w:r w:rsidR="0020039D" w:rsidRPr="0020039D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>ère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 xml:space="preserve"> édition) </w:t>
      </w:r>
      <w:r w:rsidRPr="003E07A7">
        <w:rPr>
          <w:rFonts w:ascii="Garamond" w:hAnsi="Garamond"/>
          <w:bCs/>
          <w:sz w:val="22"/>
          <w:szCs w:val="22"/>
          <w:lang w:val="fr-FR"/>
        </w:rPr>
        <w:t>de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Pr="00760B3B">
        <w:rPr>
          <w:rFonts w:ascii="Garamond" w:hAnsi="Garamond"/>
          <w:sz w:val="22"/>
          <w:szCs w:val="22"/>
          <w:lang w:val="fr-FR"/>
        </w:rPr>
        <w:t>« </w:t>
      </w:r>
      <w:r w:rsidRPr="00945BCD">
        <w:rPr>
          <w:rFonts w:ascii="Garamond" w:hAnsi="Garamond"/>
          <w:b/>
          <w:i/>
          <w:iCs/>
          <w:sz w:val="22"/>
          <w:szCs w:val="22"/>
          <w:lang w:val="fr-FR"/>
        </w:rPr>
        <w:t>Vente d’immeuble – 20</w:t>
      </w:r>
      <w:r>
        <w:rPr>
          <w:rFonts w:ascii="Garamond" w:hAnsi="Garamond"/>
          <w:b/>
          <w:i/>
          <w:iCs/>
          <w:sz w:val="22"/>
          <w:szCs w:val="22"/>
          <w:lang w:val="fr-FR"/>
        </w:rPr>
        <w:t>23-</w:t>
      </w:r>
      <w:r w:rsidRPr="00945BCD">
        <w:rPr>
          <w:rFonts w:ascii="Garamond" w:hAnsi="Garamond"/>
          <w:b/>
          <w:i/>
          <w:iCs/>
          <w:sz w:val="22"/>
          <w:szCs w:val="22"/>
          <w:lang w:val="fr-FR"/>
        </w:rPr>
        <w:t>20</w:t>
      </w:r>
      <w:r>
        <w:rPr>
          <w:rFonts w:ascii="Garamond" w:hAnsi="Garamond"/>
          <w:b/>
          <w:i/>
          <w:iCs/>
          <w:sz w:val="22"/>
          <w:szCs w:val="22"/>
          <w:lang w:val="fr-FR"/>
        </w:rPr>
        <w:t>24</w:t>
      </w:r>
      <w:r w:rsidRPr="00760B3B">
        <w:rPr>
          <w:rFonts w:ascii="Garamond" w:hAnsi="Garamond"/>
          <w:sz w:val="22"/>
          <w:szCs w:val="22"/>
          <w:lang w:val="fr-FR"/>
        </w:rPr>
        <w:t xml:space="preserve"> », coll. </w:t>
      </w:r>
      <w:proofErr w:type="spellStart"/>
      <w:r w:rsidRPr="00760B3B">
        <w:rPr>
          <w:rFonts w:ascii="Garamond" w:hAnsi="Garamond"/>
          <w:sz w:val="22"/>
          <w:szCs w:val="22"/>
          <w:lang w:val="fr-FR"/>
        </w:rPr>
        <w:t>Lexispratique</w:t>
      </w:r>
      <w:proofErr w:type="spellEnd"/>
      <w:r w:rsidRPr="00760B3B">
        <w:rPr>
          <w:rFonts w:ascii="Garamond" w:hAnsi="Garamond"/>
          <w:sz w:val="22"/>
          <w:szCs w:val="22"/>
          <w:lang w:val="fr-FR"/>
        </w:rPr>
        <w:t xml:space="preserve">, éd. </w:t>
      </w:r>
      <w:proofErr w:type="spellStart"/>
      <w:r w:rsidRPr="00760B3B">
        <w:rPr>
          <w:rFonts w:ascii="Garamond" w:hAnsi="Garamond"/>
          <w:sz w:val="22"/>
          <w:szCs w:val="22"/>
          <w:lang w:val="fr-FR"/>
        </w:rPr>
        <w:t>Lexisnexis</w:t>
      </w:r>
      <w:proofErr w:type="spellEnd"/>
      <w:r w:rsidRPr="00760B3B">
        <w:rPr>
          <w:rFonts w:ascii="Garamond" w:hAnsi="Garamond"/>
          <w:sz w:val="22"/>
          <w:szCs w:val="22"/>
          <w:lang w:val="fr-FR"/>
        </w:rPr>
        <w:t xml:space="preserve">, en collaboration avec D. </w:t>
      </w:r>
      <w:proofErr w:type="spellStart"/>
      <w:r w:rsidRPr="00760B3B">
        <w:rPr>
          <w:rFonts w:ascii="Garamond" w:hAnsi="Garamond"/>
          <w:sz w:val="22"/>
          <w:szCs w:val="22"/>
          <w:lang w:val="fr-FR"/>
        </w:rPr>
        <w:t>Gantshnig</w:t>
      </w:r>
      <w:proofErr w:type="spellEnd"/>
      <w:r w:rsidRPr="00760B3B">
        <w:rPr>
          <w:rFonts w:ascii="Garamond" w:hAnsi="Garamond"/>
          <w:sz w:val="22"/>
          <w:szCs w:val="22"/>
          <w:lang w:val="fr-FR"/>
        </w:rPr>
        <w:t xml:space="preserve">, M. </w:t>
      </w:r>
      <w:proofErr w:type="spellStart"/>
      <w:r w:rsidRPr="00760B3B">
        <w:rPr>
          <w:rFonts w:ascii="Garamond" w:hAnsi="Garamond"/>
          <w:sz w:val="22"/>
          <w:szCs w:val="22"/>
          <w:lang w:val="fr-FR"/>
        </w:rPr>
        <w:t>Poumarède</w:t>
      </w:r>
      <w:proofErr w:type="spellEnd"/>
      <w:r w:rsidRPr="00760B3B">
        <w:rPr>
          <w:rFonts w:ascii="Garamond" w:hAnsi="Garamond"/>
          <w:sz w:val="22"/>
          <w:szCs w:val="22"/>
          <w:lang w:val="fr-FR"/>
        </w:rPr>
        <w:t xml:space="preserve">, M. </w:t>
      </w:r>
      <w:proofErr w:type="spellStart"/>
      <w:r w:rsidRPr="00760B3B">
        <w:rPr>
          <w:rFonts w:ascii="Garamond" w:hAnsi="Garamond"/>
          <w:sz w:val="22"/>
          <w:szCs w:val="22"/>
          <w:lang w:val="fr-FR"/>
        </w:rPr>
        <w:t>Thioye</w:t>
      </w:r>
      <w:proofErr w:type="spellEnd"/>
      <w:r w:rsidRPr="00760B3B">
        <w:rPr>
          <w:rFonts w:ascii="Garamond" w:hAnsi="Garamond"/>
          <w:sz w:val="22"/>
          <w:szCs w:val="22"/>
          <w:lang w:val="fr-FR"/>
        </w:rPr>
        <w:t xml:space="preserve">, </w:t>
      </w:r>
      <w:r w:rsidRPr="002313DA">
        <w:rPr>
          <w:rStyle w:val="st"/>
          <w:rFonts w:ascii="Garamond" w:hAnsi="Garamond"/>
          <w:sz w:val="22"/>
          <w:szCs w:val="22"/>
          <w:lang w:val="fr-FR"/>
        </w:rPr>
        <w:t xml:space="preserve">V. </w:t>
      </w:r>
      <w:proofErr w:type="spellStart"/>
      <w:r w:rsidRPr="002313DA">
        <w:rPr>
          <w:rStyle w:val="st"/>
          <w:rFonts w:ascii="Garamond" w:hAnsi="Garamond"/>
          <w:sz w:val="22"/>
          <w:szCs w:val="22"/>
          <w:lang w:val="fr-FR"/>
        </w:rPr>
        <w:t>Zalewski</w:t>
      </w:r>
      <w:proofErr w:type="spellEnd"/>
      <w:r w:rsidRPr="002313DA">
        <w:rPr>
          <w:rStyle w:val="st"/>
          <w:rFonts w:ascii="Garamond" w:hAnsi="Garamond"/>
          <w:sz w:val="22"/>
          <w:szCs w:val="22"/>
          <w:lang w:val="fr-FR"/>
        </w:rPr>
        <w:t>-Sicard (</w:t>
      </w:r>
      <w:proofErr w:type="spellStart"/>
      <w:r w:rsidRPr="002313DA">
        <w:rPr>
          <w:rStyle w:val="st"/>
          <w:rFonts w:ascii="Garamond" w:hAnsi="Garamond"/>
          <w:sz w:val="22"/>
          <w:szCs w:val="22"/>
          <w:lang w:val="fr-FR"/>
        </w:rPr>
        <w:t>dir</w:t>
      </w:r>
      <w:proofErr w:type="spellEnd"/>
      <w:r w:rsidRPr="002313DA">
        <w:rPr>
          <w:rStyle w:val="st"/>
          <w:rFonts w:ascii="Garamond" w:hAnsi="Garamond"/>
          <w:sz w:val="22"/>
          <w:szCs w:val="22"/>
          <w:lang w:val="fr-FR"/>
        </w:rPr>
        <w:t>.)</w:t>
      </w:r>
      <w:r>
        <w:rPr>
          <w:rStyle w:val="st"/>
          <w:rFonts w:ascii="Garamond" w:hAnsi="Garamond"/>
          <w:sz w:val="22"/>
          <w:szCs w:val="22"/>
          <w:lang w:val="fr-FR"/>
        </w:rPr>
        <w:t>, 5</w:t>
      </w:r>
      <w:r w:rsidRPr="00227EF4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>ème</w:t>
      </w:r>
      <w:r>
        <w:rPr>
          <w:rStyle w:val="st"/>
          <w:rFonts w:ascii="Garamond" w:hAnsi="Garamond"/>
          <w:sz w:val="22"/>
          <w:szCs w:val="22"/>
          <w:lang w:val="fr-FR"/>
        </w:rPr>
        <w:t xml:space="preserve"> éd., 2023-24 (en ligne </w:t>
      </w:r>
      <w:proofErr w:type="spellStart"/>
      <w:r>
        <w:rPr>
          <w:rStyle w:val="st"/>
          <w:rFonts w:ascii="Garamond" w:hAnsi="Garamond"/>
          <w:sz w:val="22"/>
          <w:szCs w:val="22"/>
          <w:lang w:val="fr-FR"/>
        </w:rPr>
        <w:t>dep</w:t>
      </w:r>
      <w:proofErr w:type="spellEnd"/>
      <w:r>
        <w:rPr>
          <w:rStyle w:val="st"/>
          <w:rFonts w:ascii="Garamond" w:hAnsi="Garamond"/>
          <w:sz w:val="22"/>
          <w:szCs w:val="22"/>
          <w:lang w:val="fr-FR"/>
        </w:rPr>
        <w:t>. 2023).</w:t>
      </w:r>
    </w:p>
    <w:p w14:paraId="00AB3906" w14:textId="77777777" w:rsidR="00DE4300" w:rsidRPr="00A87CD5" w:rsidRDefault="00DE4300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D6799B8" w14:textId="7B2D7444" w:rsidR="000C4FCC" w:rsidRPr="000C4FCC" w:rsidRDefault="000C4FCC" w:rsidP="000C4FCC">
      <w:pPr>
        <w:jc w:val="both"/>
        <w:rPr>
          <w:rFonts w:ascii="Garamond" w:hAnsi="Garamond"/>
          <w:sz w:val="22"/>
          <w:szCs w:val="22"/>
          <w:lang w:val="fr-FR"/>
        </w:rPr>
      </w:pPr>
      <w:r w:rsidRPr="00A87CD5">
        <w:rPr>
          <w:rFonts w:ascii="Garamond" w:hAnsi="Garamond"/>
          <w:b/>
          <w:bCs/>
          <w:sz w:val="22"/>
          <w:szCs w:val="22"/>
          <w:lang w:val="fr-FR"/>
        </w:rPr>
        <w:t>2.</w:t>
      </w:r>
      <w:r w:rsidRPr="00A87CD5">
        <w:rPr>
          <w:rFonts w:ascii="Garamond" w:hAnsi="Garamond"/>
          <w:sz w:val="22"/>
          <w:szCs w:val="22"/>
          <w:lang w:val="fr-FR"/>
        </w:rPr>
        <w:t xml:space="preserve"> </w:t>
      </w:r>
      <w:r w:rsidR="007F2208" w:rsidRPr="00A87CD5">
        <w:rPr>
          <w:rFonts w:ascii="Garamond" w:hAnsi="Garamond"/>
          <w:bCs/>
          <w:sz w:val="22"/>
          <w:szCs w:val="22"/>
          <w:lang w:val="fr-FR"/>
        </w:rPr>
        <w:t>Co-</w:t>
      </w:r>
      <w:r w:rsidR="00EA20D6" w:rsidRPr="00A87CD5">
        <w:rPr>
          <w:rFonts w:ascii="Garamond" w:hAnsi="Garamond"/>
          <w:bCs/>
          <w:sz w:val="22"/>
          <w:szCs w:val="22"/>
          <w:lang w:val="fr-FR"/>
        </w:rPr>
        <w:t>auteur</w:t>
      </w:r>
      <w:r w:rsidR="007F2208" w:rsidRPr="00A87CD5">
        <w:rPr>
          <w:rFonts w:ascii="Garamond" w:hAnsi="Garamond"/>
          <w:bCs/>
          <w:sz w:val="22"/>
          <w:szCs w:val="22"/>
          <w:lang w:val="fr-FR"/>
        </w:rPr>
        <w:t xml:space="preserve"> 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>(depuis la 1</w:t>
      </w:r>
      <w:r w:rsidR="0020039D" w:rsidRPr="0020039D">
        <w:rPr>
          <w:rStyle w:val="st"/>
          <w:rFonts w:ascii="Garamond" w:hAnsi="Garamond"/>
          <w:sz w:val="22"/>
          <w:szCs w:val="22"/>
          <w:vertAlign w:val="superscript"/>
          <w:lang w:val="fr-FR"/>
        </w:rPr>
        <w:t>ère</w:t>
      </w:r>
      <w:r w:rsidR="0020039D">
        <w:rPr>
          <w:rStyle w:val="st"/>
          <w:rFonts w:ascii="Garamond" w:hAnsi="Garamond"/>
          <w:sz w:val="22"/>
          <w:szCs w:val="22"/>
          <w:lang w:val="fr-FR"/>
        </w:rPr>
        <w:t xml:space="preserve"> édition) </w:t>
      </w:r>
      <w:r w:rsidR="007F2208" w:rsidRPr="00A87CD5">
        <w:rPr>
          <w:rFonts w:ascii="Garamond" w:hAnsi="Garamond"/>
          <w:bCs/>
          <w:sz w:val="22"/>
          <w:szCs w:val="22"/>
          <w:lang w:val="fr-FR"/>
        </w:rPr>
        <w:t>du</w:t>
      </w:r>
      <w:r w:rsidRPr="00A87CD5">
        <w:rPr>
          <w:rFonts w:ascii="Garamond" w:hAnsi="Garamond"/>
          <w:b/>
          <w:sz w:val="22"/>
          <w:szCs w:val="22"/>
          <w:lang w:val="fr-FR"/>
        </w:rPr>
        <w:t xml:space="preserve"> </w:t>
      </w:r>
      <w:r w:rsidRPr="00A87CD5">
        <w:rPr>
          <w:rFonts w:ascii="Garamond" w:hAnsi="Garamond"/>
          <w:sz w:val="22"/>
          <w:szCs w:val="22"/>
          <w:lang w:val="fr-FR"/>
        </w:rPr>
        <w:t>« </w:t>
      </w:r>
      <w:r w:rsidRPr="00A87CD5">
        <w:rPr>
          <w:rFonts w:ascii="Garamond" w:hAnsi="Garamond"/>
          <w:b/>
          <w:bCs/>
          <w:i/>
          <w:sz w:val="22"/>
          <w:szCs w:val="22"/>
          <w:lang w:val="fr-FR"/>
        </w:rPr>
        <w:t>Code de Déontologie des avocats</w:t>
      </w:r>
      <w:r w:rsidRPr="00A87CD5">
        <w:rPr>
          <w:rFonts w:ascii="Garamond" w:hAnsi="Garamond"/>
          <w:sz w:val="22"/>
          <w:szCs w:val="22"/>
          <w:lang w:val="fr-FR"/>
        </w:rPr>
        <w:t xml:space="preserve"> », </w:t>
      </w:r>
      <w:r w:rsidR="009E32FA" w:rsidRPr="00A87CD5">
        <w:rPr>
          <w:rFonts w:ascii="Garamond" w:hAnsi="Garamond"/>
          <w:sz w:val="22"/>
          <w:szCs w:val="22"/>
          <w:lang w:val="fr-FR"/>
        </w:rPr>
        <w:t xml:space="preserve">Th. </w:t>
      </w:r>
      <w:proofErr w:type="spellStart"/>
      <w:r w:rsidR="009E32FA" w:rsidRPr="00A87CD5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="009E32FA" w:rsidRPr="00A87CD5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="009E32FA" w:rsidRPr="00A87CD5">
        <w:rPr>
          <w:rFonts w:ascii="Garamond" w:hAnsi="Garamond"/>
          <w:sz w:val="22"/>
          <w:szCs w:val="22"/>
          <w:lang w:val="fr-FR"/>
        </w:rPr>
        <w:t>ss</w:t>
      </w:r>
      <w:proofErr w:type="spellEnd"/>
      <w:r w:rsidR="009E32FA" w:rsidRPr="00A87CD5">
        <w:rPr>
          <w:rFonts w:ascii="Garamond" w:hAnsi="Garamond"/>
          <w:sz w:val="22"/>
          <w:szCs w:val="22"/>
          <w:lang w:val="fr-FR"/>
        </w:rPr>
        <w:t xml:space="preserve">. </w:t>
      </w:r>
      <w:proofErr w:type="gramStart"/>
      <w:r w:rsidR="009E32FA" w:rsidRPr="00A87CD5">
        <w:rPr>
          <w:rFonts w:ascii="Garamond" w:hAnsi="Garamond"/>
          <w:sz w:val="22"/>
          <w:szCs w:val="22"/>
          <w:lang w:val="fr-FR"/>
        </w:rPr>
        <w:t>la</w:t>
      </w:r>
      <w:proofErr w:type="gramEnd"/>
      <w:r w:rsidR="009E32FA" w:rsidRPr="00A87CD5">
        <w:rPr>
          <w:rFonts w:ascii="Garamond" w:hAnsi="Garamond"/>
          <w:sz w:val="22"/>
          <w:szCs w:val="22"/>
          <w:lang w:val="fr-FR"/>
        </w:rPr>
        <w:t xml:space="preserve"> </w:t>
      </w:r>
      <w:proofErr w:type="spellStart"/>
      <w:r w:rsidR="009E32FA" w:rsidRPr="00A87CD5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="009E32FA" w:rsidRPr="00A87CD5">
        <w:rPr>
          <w:rFonts w:ascii="Garamond" w:hAnsi="Garamond"/>
          <w:sz w:val="22"/>
          <w:szCs w:val="22"/>
          <w:lang w:val="fr-FR"/>
        </w:rPr>
        <w:t xml:space="preserve">.), </w:t>
      </w:r>
      <w:r w:rsidRPr="00A87CD5">
        <w:rPr>
          <w:rFonts w:ascii="Garamond" w:hAnsi="Garamond"/>
          <w:sz w:val="22"/>
          <w:szCs w:val="22"/>
          <w:lang w:val="fr-FR"/>
        </w:rPr>
        <w:t>Ordre des avocats de P</w:t>
      </w:r>
      <w:r w:rsidR="005622F8" w:rsidRPr="00A87CD5">
        <w:rPr>
          <w:rFonts w:ascii="Garamond" w:hAnsi="Garamond"/>
          <w:sz w:val="22"/>
          <w:szCs w:val="22"/>
          <w:lang w:val="fr-FR"/>
        </w:rPr>
        <w:t>aris, édition Lamy (2011-201</w:t>
      </w:r>
      <w:r w:rsidR="000001B8" w:rsidRPr="00A87CD5">
        <w:rPr>
          <w:rFonts w:ascii="Garamond" w:hAnsi="Garamond"/>
          <w:sz w:val="22"/>
          <w:szCs w:val="22"/>
          <w:lang w:val="fr-FR"/>
        </w:rPr>
        <w:t>5</w:t>
      </w:r>
      <w:r w:rsidR="005622F8" w:rsidRPr="00A87CD5">
        <w:rPr>
          <w:rFonts w:ascii="Garamond" w:hAnsi="Garamond"/>
          <w:sz w:val="22"/>
          <w:szCs w:val="22"/>
          <w:lang w:val="fr-FR"/>
        </w:rPr>
        <w:t>), puis</w:t>
      </w:r>
      <w:r w:rsidR="00922242" w:rsidRPr="00A87CD5">
        <w:rPr>
          <w:rFonts w:ascii="Garamond" w:hAnsi="Garamond"/>
          <w:sz w:val="22"/>
          <w:szCs w:val="22"/>
          <w:lang w:val="fr-FR"/>
        </w:rPr>
        <w:t xml:space="preserve"> </w:t>
      </w:r>
      <w:r w:rsidR="005622F8" w:rsidRPr="00A87CD5">
        <w:rPr>
          <w:rFonts w:ascii="Garamond" w:hAnsi="Garamond"/>
          <w:sz w:val="22"/>
          <w:szCs w:val="22"/>
          <w:lang w:val="fr-FR"/>
        </w:rPr>
        <w:t>Dalloz (</w:t>
      </w:r>
      <w:r w:rsidR="00356E95" w:rsidRPr="00A87CD5">
        <w:rPr>
          <w:rFonts w:ascii="Garamond" w:hAnsi="Garamond"/>
          <w:sz w:val="22"/>
          <w:szCs w:val="22"/>
          <w:lang w:val="fr-FR"/>
        </w:rPr>
        <w:t xml:space="preserve">depuis </w:t>
      </w:r>
      <w:r w:rsidR="00644762" w:rsidRPr="00A87CD5">
        <w:rPr>
          <w:rFonts w:ascii="Garamond" w:hAnsi="Garamond"/>
          <w:sz w:val="22"/>
          <w:szCs w:val="22"/>
          <w:lang w:val="fr-FR"/>
        </w:rPr>
        <w:t>2017), 1</w:t>
      </w:r>
      <w:r w:rsidR="005A1401">
        <w:rPr>
          <w:rFonts w:ascii="Garamond" w:hAnsi="Garamond"/>
          <w:sz w:val="22"/>
          <w:szCs w:val="22"/>
          <w:lang w:val="fr-FR"/>
        </w:rPr>
        <w:t>4</w:t>
      </w:r>
      <w:r w:rsidR="00644762" w:rsidRPr="00A87CD5">
        <w:rPr>
          <w:rFonts w:ascii="Garamond" w:hAnsi="Garamond"/>
          <w:sz w:val="22"/>
          <w:szCs w:val="22"/>
          <w:vertAlign w:val="superscript"/>
          <w:lang w:val="fr-FR"/>
        </w:rPr>
        <w:t>ème</w:t>
      </w:r>
      <w:r w:rsidR="00644762" w:rsidRPr="00A87CD5">
        <w:rPr>
          <w:rFonts w:ascii="Garamond" w:hAnsi="Garamond"/>
          <w:sz w:val="22"/>
          <w:szCs w:val="22"/>
          <w:lang w:val="fr-FR"/>
        </w:rPr>
        <w:t xml:space="preserve"> éd., 202</w:t>
      </w:r>
      <w:r w:rsidR="005A1401">
        <w:rPr>
          <w:rFonts w:ascii="Garamond" w:hAnsi="Garamond"/>
          <w:sz w:val="22"/>
          <w:szCs w:val="22"/>
          <w:lang w:val="fr-FR"/>
        </w:rPr>
        <w:t>4</w:t>
      </w:r>
      <w:r w:rsidR="00644762" w:rsidRPr="00A87CD5">
        <w:rPr>
          <w:rFonts w:ascii="Garamond" w:hAnsi="Garamond"/>
          <w:sz w:val="22"/>
          <w:szCs w:val="22"/>
          <w:lang w:val="fr-FR"/>
        </w:rPr>
        <w:t>.</w:t>
      </w:r>
      <w:r w:rsidR="00644762">
        <w:rPr>
          <w:rFonts w:ascii="Garamond" w:hAnsi="Garamond"/>
          <w:sz w:val="22"/>
          <w:szCs w:val="22"/>
          <w:lang w:val="fr-FR"/>
        </w:rPr>
        <w:t xml:space="preserve"> </w:t>
      </w:r>
    </w:p>
    <w:p w14:paraId="77148497" w14:textId="055D36A0" w:rsidR="00F42E17" w:rsidRDefault="00F42E17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64055809" w14:textId="2C97B5C7" w:rsidR="000B3129" w:rsidRDefault="000B3129" w:rsidP="000C4FCC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b/>
          <w:bCs/>
          <w:sz w:val="22"/>
          <w:szCs w:val="22"/>
          <w:lang w:val="fr-FR"/>
        </w:rPr>
        <w:t>5</w:t>
      </w:r>
      <w:r w:rsidRPr="00341839">
        <w:rPr>
          <w:rFonts w:ascii="Garamond" w:hAnsi="Garamond"/>
          <w:b/>
          <w:bCs/>
          <w:sz w:val="22"/>
          <w:szCs w:val="22"/>
          <w:lang w:val="fr-FR"/>
        </w:rPr>
        <w:t>.</w:t>
      </w:r>
      <w:r>
        <w:rPr>
          <w:rFonts w:ascii="Garamond" w:hAnsi="Garamond"/>
          <w:b/>
          <w:bCs/>
          <w:sz w:val="22"/>
          <w:szCs w:val="22"/>
          <w:lang w:val="fr-FR"/>
        </w:rPr>
        <w:t xml:space="preserve"> </w:t>
      </w:r>
      <w:r>
        <w:rPr>
          <w:rFonts w:ascii="Garamond" w:hAnsi="Garamond"/>
          <w:sz w:val="22"/>
          <w:szCs w:val="22"/>
          <w:lang w:val="fr-FR"/>
        </w:rPr>
        <w:t>Co-auteur de « </w:t>
      </w:r>
      <w:r w:rsidRPr="00790240">
        <w:rPr>
          <w:rFonts w:ascii="Garamond" w:hAnsi="Garamond"/>
          <w:b/>
          <w:bCs/>
          <w:i/>
          <w:iCs/>
          <w:sz w:val="22"/>
          <w:szCs w:val="22"/>
          <w:lang w:val="fr-FR"/>
        </w:rPr>
        <w:t>La réforme du statut de l’entrepreneur individuel</w:t>
      </w:r>
      <w:r>
        <w:rPr>
          <w:rFonts w:ascii="Garamond" w:hAnsi="Garamond"/>
          <w:sz w:val="22"/>
          <w:szCs w:val="22"/>
          <w:lang w:val="fr-FR"/>
        </w:rPr>
        <w:t> », J.-F. Hamelin et N. Jul</w:t>
      </w:r>
      <w:r w:rsidR="00E35407">
        <w:rPr>
          <w:rFonts w:ascii="Garamond" w:hAnsi="Garamond"/>
          <w:sz w:val="22"/>
          <w:szCs w:val="22"/>
          <w:lang w:val="fr-FR"/>
        </w:rPr>
        <w:t>l</w:t>
      </w:r>
      <w:r>
        <w:rPr>
          <w:rFonts w:ascii="Garamond" w:hAnsi="Garamond"/>
          <w:sz w:val="22"/>
          <w:szCs w:val="22"/>
          <w:lang w:val="fr-FR"/>
        </w:rPr>
        <w:t>ian (</w:t>
      </w:r>
      <w:proofErr w:type="spellStart"/>
      <w:r>
        <w:rPr>
          <w:rFonts w:ascii="Garamond" w:hAnsi="Garamond"/>
          <w:sz w:val="22"/>
          <w:szCs w:val="22"/>
          <w:lang w:val="fr-FR"/>
        </w:rPr>
        <w:t>dir</w:t>
      </w:r>
      <w:proofErr w:type="spellEnd"/>
      <w:r>
        <w:rPr>
          <w:rFonts w:ascii="Garamond" w:hAnsi="Garamond"/>
          <w:sz w:val="22"/>
          <w:szCs w:val="22"/>
          <w:lang w:val="fr-FR"/>
        </w:rPr>
        <w:t>.)</w:t>
      </w:r>
      <w:r w:rsidR="00790240">
        <w:rPr>
          <w:rFonts w:ascii="Garamond" w:hAnsi="Garamond"/>
          <w:sz w:val="22"/>
          <w:szCs w:val="22"/>
          <w:lang w:val="fr-FR"/>
        </w:rPr>
        <w:t>, LGDJ, Lex</w:t>
      </w:r>
      <w:r w:rsidR="00CF5837">
        <w:rPr>
          <w:rFonts w:ascii="Garamond" w:hAnsi="Garamond"/>
          <w:sz w:val="22"/>
          <w:szCs w:val="22"/>
          <w:lang w:val="fr-FR"/>
        </w:rPr>
        <w:t>t</w:t>
      </w:r>
      <w:r w:rsidR="00790240">
        <w:rPr>
          <w:rFonts w:ascii="Garamond" w:hAnsi="Garamond"/>
          <w:sz w:val="22"/>
          <w:szCs w:val="22"/>
          <w:lang w:val="fr-FR"/>
        </w:rPr>
        <w:t xml:space="preserve">enso, 2022. </w:t>
      </w:r>
    </w:p>
    <w:p w14:paraId="113015F9" w14:textId="2F5D786B" w:rsidR="001836DC" w:rsidRDefault="001836DC" w:rsidP="00DE4300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FE17B16" w14:textId="77777777" w:rsidR="007C57C7" w:rsidRDefault="007C57C7" w:rsidP="00DE4300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39EE120A" w14:textId="26B786A4" w:rsidR="00C50157" w:rsidRPr="008B3812" w:rsidRDefault="00D6425D" w:rsidP="00C50157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>C</w:t>
      </w:r>
      <w:r w:rsidR="00C50157">
        <w:rPr>
          <w:rFonts w:ascii="Garamond" w:hAnsi="Garamond"/>
          <w:i/>
          <w:sz w:val="22"/>
          <w:szCs w:val="22"/>
          <w:lang w:val="fr-FR"/>
        </w:rPr>
        <w:t>olloques</w:t>
      </w:r>
      <w:r>
        <w:rPr>
          <w:rFonts w:ascii="Garamond" w:hAnsi="Garamond"/>
          <w:i/>
          <w:sz w:val="22"/>
          <w:szCs w:val="22"/>
          <w:lang w:val="fr-FR"/>
        </w:rPr>
        <w:t>, journées d’études et séminaires</w:t>
      </w:r>
    </w:p>
    <w:p w14:paraId="7D36CAE4" w14:textId="1C48D734" w:rsidR="00C50157" w:rsidRDefault="00C50157" w:rsidP="00C50157">
      <w:pPr>
        <w:pStyle w:val="Retraitcorpsdetexte2"/>
        <w:tabs>
          <w:tab w:val="left" w:pos="1843"/>
        </w:tabs>
        <w:ind w:left="0"/>
        <w:rPr>
          <w:rFonts w:ascii="Garamond" w:hAnsi="Garamond"/>
          <w:b/>
          <w:sz w:val="22"/>
          <w:szCs w:val="22"/>
          <w:u w:val="single"/>
          <w:lang w:val="fr-FR"/>
        </w:rPr>
      </w:pPr>
    </w:p>
    <w:p w14:paraId="63CD1E8E" w14:textId="5812C559" w:rsidR="00515DB1" w:rsidRPr="00D119E9" w:rsidRDefault="00515DB1" w:rsidP="00515DB1">
      <w:pPr>
        <w:pStyle w:val="Retraitcorpsdetexte2"/>
        <w:numPr>
          <w:ilvl w:val="0"/>
          <w:numId w:val="8"/>
        </w:numPr>
        <w:tabs>
          <w:tab w:val="left" w:pos="1843"/>
        </w:tabs>
        <w:rPr>
          <w:rFonts w:ascii="Garamond" w:hAnsi="Garamond"/>
          <w:b/>
          <w:sz w:val="22"/>
          <w:szCs w:val="22"/>
          <w:lang w:val="fr-FR"/>
        </w:rPr>
      </w:pPr>
      <w:r>
        <w:rPr>
          <w:rFonts w:ascii="Garamond" w:hAnsi="Garamond"/>
          <w:b/>
          <w:sz w:val="22"/>
          <w:szCs w:val="22"/>
          <w:lang w:val="fr-FR"/>
        </w:rPr>
        <w:t>Interventions</w:t>
      </w:r>
    </w:p>
    <w:p w14:paraId="3174AAE7" w14:textId="77777777" w:rsidR="00515DB1" w:rsidRPr="00046AE9" w:rsidRDefault="00515DB1" w:rsidP="00C50157">
      <w:pPr>
        <w:pStyle w:val="Retraitcorpsdetexte2"/>
        <w:tabs>
          <w:tab w:val="left" w:pos="1843"/>
        </w:tabs>
        <w:ind w:left="0"/>
        <w:rPr>
          <w:rFonts w:ascii="Garamond" w:hAnsi="Garamond"/>
          <w:b/>
          <w:sz w:val="22"/>
          <w:szCs w:val="22"/>
          <w:u w:val="single"/>
          <w:lang w:val="fr-FR"/>
        </w:rPr>
      </w:pPr>
    </w:p>
    <w:p w14:paraId="4034D3C4" w14:textId="322AAC34" w:rsidR="0081501E" w:rsidRDefault="008F59EF" w:rsidP="00991B9D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bookmarkStart w:id="12" w:name="_Hlk127197772"/>
      <w:r>
        <w:rPr>
          <w:rFonts w:ascii="Garamond" w:hAnsi="Garamond"/>
          <w:sz w:val="22"/>
          <w:szCs w:val="22"/>
          <w:lang w:val="fr-FR"/>
        </w:rPr>
        <w:t>« L</w:t>
      </w:r>
      <w:r w:rsidR="00775BEB">
        <w:rPr>
          <w:rFonts w:ascii="Garamond" w:hAnsi="Garamond"/>
          <w:sz w:val="22"/>
          <w:szCs w:val="22"/>
          <w:lang w:val="fr-FR"/>
        </w:rPr>
        <w:t xml:space="preserve">es </w:t>
      </w:r>
      <w:r w:rsidR="005B3936">
        <w:rPr>
          <w:rFonts w:ascii="Garamond" w:hAnsi="Garamond"/>
          <w:sz w:val="22"/>
          <w:szCs w:val="22"/>
          <w:lang w:val="fr-FR"/>
        </w:rPr>
        <w:t>sanctions</w:t>
      </w:r>
      <w:r w:rsidR="00775BEB">
        <w:rPr>
          <w:rFonts w:ascii="Garamond" w:hAnsi="Garamond"/>
          <w:sz w:val="22"/>
          <w:szCs w:val="22"/>
          <w:lang w:val="fr-FR"/>
        </w:rPr>
        <w:t xml:space="preserve"> disciplinaires</w:t>
      </w:r>
      <w:r w:rsidR="005B3936">
        <w:rPr>
          <w:rFonts w:ascii="Garamond" w:hAnsi="Garamond"/>
          <w:sz w:val="22"/>
          <w:szCs w:val="22"/>
          <w:lang w:val="fr-FR"/>
        </w:rPr>
        <w:t xml:space="preserve"> », </w:t>
      </w:r>
      <w:r w:rsidR="00775BEB">
        <w:rPr>
          <w:rFonts w:ascii="Garamond" w:hAnsi="Garamond"/>
          <w:sz w:val="22"/>
          <w:szCs w:val="22"/>
          <w:lang w:val="fr-FR"/>
        </w:rPr>
        <w:t>in « </w:t>
      </w:r>
      <w:r w:rsidR="00775BEB" w:rsidRPr="00775BEB">
        <w:rPr>
          <w:rFonts w:ascii="Garamond" w:hAnsi="Garamond"/>
          <w:i/>
          <w:iCs/>
          <w:sz w:val="22"/>
          <w:szCs w:val="22"/>
          <w:lang w:val="fr-FR"/>
        </w:rPr>
        <w:t>La déontologie notariale au lendemain de la réforme</w:t>
      </w:r>
      <w:r w:rsidR="00775BEB">
        <w:rPr>
          <w:rFonts w:ascii="Garamond" w:hAnsi="Garamond"/>
          <w:sz w:val="22"/>
          <w:szCs w:val="22"/>
          <w:lang w:val="fr-FR"/>
        </w:rPr>
        <w:t xml:space="preserve"> » (colloque de l’ARNU, Paris, </w:t>
      </w:r>
      <w:r w:rsidR="001E19AB">
        <w:rPr>
          <w:rFonts w:ascii="Garamond" w:hAnsi="Garamond"/>
          <w:sz w:val="22"/>
          <w:szCs w:val="22"/>
          <w:lang w:val="fr-FR"/>
        </w:rPr>
        <w:t xml:space="preserve">le </w:t>
      </w:r>
      <w:r w:rsidR="00775BEB">
        <w:rPr>
          <w:rFonts w:ascii="Garamond" w:hAnsi="Garamond"/>
          <w:sz w:val="22"/>
          <w:szCs w:val="22"/>
          <w:lang w:val="fr-FR"/>
        </w:rPr>
        <w:t xml:space="preserve">18 nov. 2024, </w:t>
      </w:r>
      <w:proofErr w:type="spellStart"/>
      <w:r w:rsidR="007F443A">
        <w:rPr>
          <w:rFonts w:ascii="Garamond" w:hAnsi="Garamond"/>
          <w:sz w:val="22"/>
          <w:szCs w:val="22"/>
          <w:lang w:val="fr-FR"/>
        </w:rPr>
        <w:t>org</w:t>
      </w:r>
      <w:proofErr w:type="spellEnd"/>
      <w:r w:rsidR="007F443A">
        <w:rPr>
          <w:rFonts w:ascii="Garamond" w:hAnsi="Garamond"/>
          <w:sz w:val="22"/>
          <w:szCs w:val="22"/>
          <w:lang w:val="fr-FR"/>
        </w:rPr>
        <w:t xml:space="preserve">. D. Savouré et M. Grimaldi, </w:t>
      </w:r>
      <w:r w:rsidR="00775BEB">
        <w:rPr>
          <w:rFonts w:ascii="Garamond" w:hAnsi="Garamond"/>
          <w:sz w:val="22"/>
          <w:szCs w:val="22"/>
          <w:lang w:val="fr-FR"/>
        </w:rPr>
        <w:t xml:space="preserve">à paraître dans le Répertoire </w:t>
      </w:r>
      <w:r w:rsidR="00597C02">
        <w:rPr>
          <w:rFonts w:ascii="Garamond" w:hAnsi="Garamond"/>
          <w:sz w:val="22"/>
          <w:szCs w:val="22"/>
          <w:lang w:val="fr-FR"/>
        </w:rPr>
        <w:t>Defrénois</w:t>
      </w:r>
      <w:r w:rsidR="00775BEB">
        <w:rPr>
          <w:rFonts w:ascii="Garamond" w:hAnsi="Garamond"/>
          <w:sz w:val="22"/>
          <w:szCs w:val="22"/>
          <w:lang w:val="fr-FR"/>
        </w:rPr>
        <w:t xml:space="preserve">). </w:t>
      </w:r>
    </w:p>
    <w:p w14:paraId="283BE91B" w14:textId="49B95BE8" w:rsidR="008F25FB" w:rsidRPr="00FF0D15" w:rsidRDefault="00D9490C" w:rsidP="00991B9D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F0D15">
        <w:rPr>
          <w:rFonts w:ascii="Garamond" w:hAnsi="Garamond"/>
          <w:sz w:val="22"/>
          <w:szCs w:val="22"/>
          <w:lang w:val="fr-FR"/>
        </w:rPr>
        <w:t xml:space="preserve">« Le droit de jouissance </w:t>
      </w:r>
      <w:r w:rsidR="00771641" w:rsidRPr="00FF0D15">
        <w:rPr>
          <w:rFonts w:ascii="Garamond" w:hAnsi="Garamond"/>
          <w:sz w:val="22"/>
          <w:szCs w:val="22"/>
          <w:lang w:val="fr-FR"/>
        </w:rPr>
        <w:t>privative</w:t>
      </w:r>
      <w:r w:rsidRPr="00FF0D15">
        <w:rPr>
          <w:rFonts w:ascii="Garamond" w:hAnsi="Garamond"/>
          <w:sz w:val="22"/>
          <w:szCs w:val="22"/>
          <w:lang w:val="fr-FR"/>
        </w:rPr>
        <w:t xml:space="preserve"> sur parties communes : une consécration lé</w:t>
      </w:r>
      <w:r w:rsidR="00771641" w:rsidRPr="00FF0D15">
        <w:rPr>
          <w:rFonts w:ascii="Garamond" w:hAnsi="Garamond"/>
          <w:sz w:val="22"/>
          <w:szCs w:val="22"/>
          <w:lang w:val="fr-FR"/>
        </w:rPr>
        <w:t>gale mais encore des interrogations », in « </w:t>
      </w:r>
      <w:r w:rsidR="00771641" w:rsidRPr="00A6422A">
        <w:rPr>
          <w:rFonts w:ascii="Garamond" w:hAnsi="Garamond"/>
          <w:i/>
          <w:sz w:val="22"/>
          <w:szCs w:val="22"/>
          <w:lang w:val="fr-FR"/>
        </w:rPr>
        <w:t>Les parties communes en dix questions pratiques</w:t>
      </w:r>
      <w:r w:rsidR="00771641" w:rsidRPr="00FF0D15">
        <w:rPr>
          <w:rFonts w:ascii="Garamond" w:hAnsi="Garamond"/>
          <w:sz w:val="22"/>
          <w:szCs w:val="22"/>
          <w:lang w:val="fr-FR"/>
        </w:rPr>
        <w:t> » (colloque de la CNEC,</w:t>
      </w:r>
      <w:r w:rsidR="00335A21" w:rsidRPr="00FF0D15">
        <w:rPr>
          <w:rFonts w:ascii="Garamond" w:hAnsi="Garamond"/>
          <w:sz w:val="22"/>
          <w:szCs w:val="22"/>
          <w:lang w:val="fr-FR"/>
        </w:rPr>
        <w:t xml:space="preserve"> Poitiers,</w:t>
      </w:r>
      <w:r w:rsidR="00771641" w:rsidRPr="00FF0D15">
        <w:rPr>
          <w:rFonts w:ascii="Garamond" w:hAnsi="Garamond"/>
          <w:sz w:val="22"/>
          <w:szCs w:val="22"/>
          <w:lang w:val="fr-FR"/>
        </w:rPr>
        <w:t xml:space="preserve"> </w:t>
      </w:r>
      <w:r w:rsidR="0024250B">
        <w:rPr>
          <w:rFonts w:ascii="Garamond" w:hAnsi="Garamond"/>
          <w:sz w:val="22"/>
          <w:szCs w:val="22"/>
          <w:lang w:val="fr-FR"/>
        </w:rPr>
        <w:t xml:space="preserve">les </w:t>
      </w:r>
      <w:bookmarkStart w:id="13" w:name="_GoBack"/>
      <w:bookmarkEnd w:id="13"/>
      <w:r w:rsidR="00771641" w:rsidRPr="00FF0D15">
        <w:rPr>
          <w:rFonts w:ascii="Garamond" w:hAnsi="Garamond"/>
          <w:sz w:val="22"/>
          <w:szCs w:val="22"/>
          <w:lang w:val="fr-FR"/>
        </w:rPr>
        <w:t xml:space="preserve">12 et 13 octobre 2023, </w:t>
      </w:r>
      <w:bookmarkStart w:id="14" w:name="_Hlk161932621"/>
      <w:r w:rsidR="00FF0D15" w:rsidRPr="00FF0D15">
        <w:rPr>
          <w:rFonts w:ascii="Garamond" w:hAnsi="Garamond"/>
          <w:sz w:val="22"/>
          <w:szCs w:val="22"/>
          <w:lang w:val="fr-FR"/>
        </w:rPr>
        <w:t>AJDI, fév. 2024, p. 96</w:t>
      </w:r>
      <w:r w:rsidR="00771641" w:rsidRPr="00FF0D15">
        <w:rPr>
          <w:rFonts w:ascii="Garamond" w:hAnsi="Garamond"/>
          <w:sz w:val="22"/>
          <w:szCs w:val="22"/>
          <w:lang w:val="fr-FR"/>
        </w:rPr>
        <w:t>).</w:t>
      </w:r>
      <w:bookmarkEnd w:id="14"/>
    </w:p>
    <w:p w14:paraId="1643FEB5" w14:textId="16BD739E" w:rsidR="0011344D" w:rsidRPr="00FF0D15" w:rsidRDefault="0011344D" w:rsidP="00991B9D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</w:rPr>
      </w:pPr>
      <w:r w:rsidRPr="00FF0D15">
        <w:rPr>
          <w:rFonts w:ascii="Garamond" w:hAnsi="Garamond"/>
          <w:sz w:val="22"/>
          <w:szCs w:val="22"/>
        </w:rPr>
        <w:t xml:space="preserve">« Empirical legal </w:t>
      </w:r>
      <w:proofErr w:type="gramStart"/>
      <w:r w:rsidRPr="00FF0D15">
        <w:rPr>
          <w:rFonts w:ascii="Garamond" w:hAnsi="Garamond"/>
          <w:sz w:val="22"/>
          <w:szCs w:val="22"/>
        </w:rPr>
        <w:t>research :</w:t>
      </w:r>
      <w:proofErr w:type="gramEnd"/>
      <w:r w:rsidRPr="00FF0D15">
        <w:rPr>
          <w:rFonts w:ascii="Garamond" w:hAnsi="Garamond"/>
          <w:sz w:val="22"/>
          <w:szCs w:val="22"/>
        </w:rPr>
        <w:t xml:space="preserve"> a state of knowledge across Europe », Chairperson (</w:t>
      </w:r>
      <w:proofErr w:type="spellStart"/>
      <w:r w:rsidRPr="00FF0D15">
        <w:rPr>
          <w:rFonts w:ascii="Garamond" w:hAnsi="Garamond"/>
          <w:sz w:val="22"/>
          <w:szCs w:val="22"/>
        </w:rPr>
        <w:t>colloque</w:t>
      </w:r>
      <w:proofErr w:type="spellEnd"/>
      <w:r w:rsidR="00AA2CEA">
        <w:rPr>
          <w:rFonts w:ascii="Garamond" w:hAnsi="Garamond"/>
          <w:sz w:val="22"/>
          <w:szCs w:val="22"/>
        </w:rPr>
        <w:t xml:space="preserve"> Toulouse</w:t>
      </w:r>
      <w:r w:rsidRPr="00FF0D15">
        <w:rPr>
          <w:rFonts w:ascii="Garamond" w:hAnsi="Garamond"/>
          <w:sz w:val="22"/>
          <w:szCs w:val="22"/>
        </w:rPr>
        <w:t xml:space="preserve">, IEJUC, org. : J. </w:t>
      </w:r>
      <w:proofErr w:type="spellStart"/>
      <w:r w:rsidRPr="00FF0D15">
        <w:rPr>
          <w:rFonts w:ascii="Garamond" w:hAnsi="Garamond"/>
          <w:sz w:val="22"/>
          <w:szCs w:val="22"/>
        </w:rPr>
        <w:t>Bétaille</w:t>
      </w:r>
      <w:proofErr w:type="spellEnd"/>
      <w:r w:rsidRPr="00FF0D15">
        <w:rPr>
          <w:rFonts w:ascii="Garamond" w:hAnsi="Garamond"/>
          <w:sz w:val="22"/>
          <w:szCs w:val="22"/>
        </w:rPr>
        <w:t xml:space="preserve">, le 10 </w:t>
      </w:r>
      <w:proofErr w:type="spellStart"/>
      <w:r w:rsidRPr="00FF0D15">
        <w:rPr>
          <w:rFonts w:ascii="Garamond" w:hAnsi="Garamond"/>
          <w:sz w:val="22"/>
          <w:szCs w:val="22"/>
        </w:rPr>
        <w:t>juin</w:t>
      </w:r>
      <w:proofErr w:type="spellEnd"/>
      <w:r w:rsidRPr="00FF0D15">
        <w:rPr>
          <w:rFonts w:ascii="Garamond" w:hAnsi="Garamond"/>
          <w:sz w:val="22"/>
          <w:szCs w:val="22"/>
        </w:rPr>
        <w:t xml:space="preserve"> 2023)</w:t>
      </w:r>
    </w:p>
    <w:p w14:paraId="00146878" w14:textId="1813244E" w:rsidR="00991B9D" w:rsidRPr="00FF0D15" w:rsidRDefault="007F7233" w:rsidP="00991B9D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F0D15">
        <w:rPr>
          <w:rFonts w:ascii="Garamond" w:hAnsi="Garamond"/>
          <w:bCs/>
          <w:sz w:val="22"/>
          <w:szCs w:val="22"/>
          <w:lang w:val="fr-FR"/>
        </w:rPr>
        <w:t>« La cession de créances à titre de garantie »,</w:t>
      </w:r>
      <w:r w:rsidRPr="00FF0D15">
        <w:rPr>
          <w:rFonts w:ascii="Garamond" w:hAnsi="Garamond"/>
          <w:b/>
          <w:bCs/>
          <w:sz w:val="22"/>
          <w:szCs w:val="22"/>
          <w:lang w:val="fr-FR"/>
        </w:rPr>
        <w:t xml:space="preserve"> </w:t>
      </w:r>
      <w:r w:rsidRPr="00FF0D15">
        <w:rPr>
          <w:rFonts w:ascii="Garamond" w:hAnsi="Garamond"/>
          <w:bCs/>
          <w:sz w:val="22"/>
          <w:szCs w:val="22"/>
          <w:lang w:val="fr-FR"/>
        </w:rPr>
        <w:t>in</w:t>
      </w:r>
      <w:r w:rsidRPr="00FF0D15">
        <w:rPr>
          <w:rFonts w:ascii="Garamond" w:hAnsi="Garamond"/>
          <w:b/>
          <w:bCs/>
          <w:sz w:val="22"/>
          <w:szCs w:val="22"/>
          <w:lang w:val="fr-FR"/>
        </w:rPr>
        <w:t xml:space="preserve"> </w:t>
      </w:r>
      <w:r w:rsidR="00991B9D" w:rsidRPr="00FF0D15">
        <w:rPr>
          <w:rFonts w:ascii="Garamond" w:hAnsi="Garamond"/>
          <w:bCs/>
          <w:sz w:val="22"/>
          <w:szCs w:val="22"/>
          <w:lang w:val="fr-FR"/>
        </w:rPr>
        <w:t>« </w:t>
      </w:r>
      <w:r w:rsidR="00991B9D" w:rsidRPr="00FF0D15">
        <w:rPr>
          <w:rFonts w:ascii="Garamond" w:hAnsi="Garamond"/>
          <w:bCs/>
          <w:i/>
          <w:sz w:val="22"/>
          <w:szCs w:val="22"/>
          <w:lang w:val="fr-FR"/>
        </w:rPr>
        <w:t>L’ordonnance n° 2021-1192 du 15 septembre 2021 portant réforme du droit des sûretés : un an après</w:t>
      </w:r>
      <w:r w:rsidR="00991B9D" w:rsidRPr="00FF0D15">
        <w:rPr>
          <w:rFonts w:ascii="Garamond" w:hAnsi="Garamond"/>
          <w:bCs/>
          <w:sz w:val="22"/>
          <w:szCs w:val="22"/>
          <w:lang w:val="fr-FR"/>
        </w:rPr>
        <w:t xml:space="preserve"> » (colloque UTC, IEJUC, </w:t>
      </w:r>
      <w:proofErr w:type="spellStart"/>
      <w:r w:rsidR="00991B9D" w:rsidRPr="00FF0D15">
        <w:rPr>
          <w:rFonts w:ascii="Garamond" w:hAnsi="Garamond"/>
          <w:bCs/>
          <w:sz w:val="22"/>
          <w:szCs w:val="22"/>
          <w:lang w:val="fr-FR"/>
        </w:rPr>
        <w:t>org</w:t>
      </w:r>
      <w:proofErr w:type="spellEnd"/>
      <w:r w:rsidR="00E42283">
        <w:rPr>
          <w:rFonts w:ascii="Garamond" w:hAnsi="Garamond"/>
          <w:bCs/>
          <w:sz w:val="22"/>
          <w:szCs w:val="22"/>
          <w:lang w:val="fr-FR"/>
        </w:rPr>
        <w:t>.</w:t>
      </w:r>
      <w:r w:rsidR="00991B9D" w:rsidRPr="00FF0D15">
        <w:rPr>
          <w:rFonts w:ascii="Garamond" w:hAnsi="Garamond"/>
          <w:bCs/>
          <w:sz w:val="22"/>
          <w:szCs w:val="22"/>
          <w:lang w:val="fr-FR"/>
        </w:rPr>
        <w:t xml:space="preserve"> J. Laurent, le 26 janvier 2023, non publié). </w:t>
      </w:r>
    </w:p>
    <w:bookmarkEnd w:id="12"/>
    <w:p w14:paraId="77EEEFF7" w14:textId="33D1F458" w:rsidR="00F13350" w:rsidRPr="00FF0D15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F0D15">
        <w:rPr>
          <w:rFonts w:ascii="Garamond" w:hAnsi="Garamond"/>
          <w:bCs/>
          <w:sz w:val="22"/>
          <w:szCs w:val="22"/>
          <w:lang w:val="fr-FR"/>
        </w:rPr>
        <w:t>« Propos introductifs » in « </w:t>
      </w:r>
      <w:r w:rsidRPr="00FF0D15">
        <w:rPr>
          <w:rFonts w:ascii="Garamond" w:hAnsi="Garamond"/>
          <w:bCs/>
          <w:i/>
          <w:sz w:val="22"/>
          <w:szCs w:val="22"/>
          <w:lang w:val="fr-FR"/>
        </w:rPr>
        <w:t>Les déontologies à l’ère du numérique</w:t>
      </w:r>
      <w:r w:rsidRPr="00FF0D15">
        <w:rPr>
          <w:rFonts w:ascii="Garamond" w:hAnsi="Garamond"/>
          <w:bCs/>
          <w:sz w:val="22"/>
          <w:szCs w:val="22"/>
          <w:lang w:val="fr-FR"/>
        </w:rPr>
        <w:t xml:space="preserve"> » (colloque CY Paris Université organisé par le LEJEP, 2 juin 2022, </w:t>
      </w:r>
      <w:bookmarkStart w:id="15" w:name="_Hlk161932547"/>
      <w:proofErr w:type="spellStart"/>
      <w:r w:rsidRPr="00FF0D15">
        <w:rPr>
          <w:rFonts w:ascii="Garamond" w:hAnsi="Garamond"/>
          <w:bCs/>
          <w:sz w:val="22"/>
          <w:szCs w:val="22"/>
          <w:lang w:val="fr-FR"/>
        </w:rPr>
        <w:t>org</w:t>
      </w:r>
      <w:proofErr w:type="spellEnd"/>
      <w:r w:rsidRPr="00FF0D15">
        <w:rPr>
          <w:rFonts w:ascii="Garamond" w:hAnsi="Garamond"/>
          <w:bCs/>
          <w:sz w:val="22"/>
          <w:szCs w:val="22"/>
          <w:lang w:val="fr-FR"/>
        </w:rPr>
        <w:t>. : B. Chaffois et S. Farges</w:t>
      </w:r>
      <w:r w:rsidR="00624B81" w:rsidRPr="00FF0D15">
        <w:rPr>
          <w:rFonts w:ascii="Garamond" w:hAnsi="Garamond"/>
          <w:bCs/>
          <w:sz w:val="22"/>
          <w:szCs w:val="22"/>
          <w:lang w:val="fr-FR"/>
        </w:rPr>
        <w:t>,</w:t>
      </w:r>
      <w:r w:rsidR="00241A3B" w:rsidRPr="00FF0D15">
        <w:rPr>
          <w:rFonts w:ascii="Garamond" w:hAnsi="Garamond"/>
          <w:bCs/>
          <w:sz w:val="22"/>
          <w:szCs w:val="22"/>
          <w:lang w:val="fr-FR"/>
        </w:rPr>
        <w:t xml:space="preserve"> </w:t>
      </w:r>
      <w:proofErr w:type="spellStart"/>
      <w:r w:rsidR="00241A3B" w:rsidRPr="00FF0D15">
        <w:rPr>
          <w:rFonts w:ascii="Garamond" w:hAnsi="Garamond"/>
          <w:bCs/>
          <w:sz w:val="22"/>
          <w:szCs w:val="22"/>
          <w:lang w:val="fr-FR"/>
        </w:rPr>
        <w:t>Lexabse</w:t>
      </w:r>
      <w:proofErr w:type="spellEnd"/>
      <w:r w:rsidR="00241A3B" w:rsidRPr="00FF0D15">
        <w:rPr>
          <w:rFonts w:ascii="Garamond" w:hAnsi="Garamond"/>
          <w:bCs/>
          <w:sz w:val="22"/>
          <w:szCs w:val="22"/>
          <w:lang w:val="fr-FR"/>
        </w:rPr>
        <w:t xml:space="preserve"> Avocat, juin 2023</w:t>
      </w:r>
      <w:bookmarkEnd w:id="15"/>
      <w:r w:rsidRPr="00FF0D15">
        <w:rPr>
          <w:rFonts w:ascii="Garamond" w:hAnsi="Garamond"/>
          <w:bCs/>
          <w:sz w:val="22"/>
          <w:szCs w:val="22"/>
          <w:lang w:val="fr-FR"/>
        </w:rPr>
        <w:t xml:space="preserve">). </w:t>
      </w:r>
    </w:p>
    <w:p w14:paraId="6F8E0DFF" w14:textId="5608F5E9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13350">
        <w:rPr>
          <w:rFonts w:ascii="Garamond" w:hAnsi="Garamond"/>
          <w:sz w:val="22"/>
          <w:szCs w:val="22"/>
          <w:lang w:val="fr-FR"/>
        </w:rPr>
        <w:t>« La location touristique de courte durée en droit de l'habitation », in « « </w:t>
      </w:r>
      <w:r w:rsidRPr="00F13350">
        <w:rPr>
          <w:rFonts w:ascii="Garamond" w:hAnsi="Garamond"/>
          <w:i/>
          <w:iCs/>
          <w:sz w:val="22"/>
          <w:szCs w:val="22"/>
          <w:lang w:val="fr-FR"/>
        </w:rPr>
        <w:t>La location touristique de courte durée</w:t>
      </w:r>
      <w:r w:rsidRPr="00F13350">
        <w:rPr>
          <w:rFonts w:ascii="Garamond" w:hAnsi="Garamond"/>
          <w:sz w:val="22"/>
          <w:szCs w:val="22"/>
          <w:lang w:val="fr-FR"/>
        </w:rPr>
        <w:t xml:space="preserve"> » (colloque Bordeaux organisé par l’AJUCA, 15 mars 2022, </w:t>
      </w:r>
      <w:proofErr w:type="spellStart"/>
      <w:proofErr w:type="gramStart"/>
      <w:r w:rsidRPr="00F13350">
        <w:rPr>
          <w:rFonts w:ascii="Garamond" w:hAnsi="Garamond"/>
          <w:sz w:val="22"/>
          <w:szCs w:val="22"/>
          <w:lang w:val="fr-FR"/>
        </w:rPr>
        <w:t>org</w:t>
      </w:r>
      <w:proofErr w:type="spellEnd"/>
      <w:r w:rsidR="00E42283">
        <w:rPr>
          <w:rFonts w:ascii="Garamond" w:hAnsi="Garamond"/>
          <w:sz w:val="22"/>
          <w:szCs w:val="22"/>
          <w:lang w:val="fr-FR"/>
        </w:rPr>
        <w:t xml:space="preserve"> </w:t>
      </w:r>
      <w:r w:rsidRPr="00F13350">
        <w:rPr>
          <w:rFonts w:ascii="Garamond" w:hAnsi="Garamond"/>
          <w:sz w:val="22"/>
          <w:szCs w:val="22"/>
          <w:lang w:val="fr-FR"/>
        </w:rPr>
        <w:t xml:space="preserve"> J.</w:t>
      </w:r>
      <w:proofErr w:type="gramEnd"/>
      <w:r w:rsidRPr="00F13350">
        <w:rPr>
          <w:rFonts w:ascii="Garamond" w:hAnsi="Garamond"/>
          <w:sz w:val="22"/>
          <w:szCs w:val="22"/>
          <w:lang w:val="fr-FR"/>
        </w:rPr>
        <w:t xml:space="preserve"> Martin, non publié).</w:t>
      </w:r>
    </w:p>
    <w:p w14:paraId="619A62D3" w14:textId="140D408F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13350">
        <w:rPr>
          <w:rFonts w:ascii="Garamond" w:hAnsi="Garamond"/>
          <w:sz w:val="22"/>
          <w:szCs w:val="22"/>
          <w:lang w:val="fr-FR"/>
        </w:rPr>
        <w:t>« Les relations entre le patrimoine personnel et le patrimoine professionnel », in « « </w:t>
      </w:r>
      <w:r w:rsidRPr="00F13350">
        <w:rPr>
          <w:rFonts w:ascii="Garamond" w:hAnsi="Garamond"/>
          <w:i/>
          <w:iCs/>
          <w:sz w:val="22"/>
          <w:szCs w:val="22"/>
          <w:lang w:val="fr-FR"/>
        </w:rPr>
        <w:t>Premiers regards sur le nouveau statut d'entrepreneur individuel</w:t>
      </w:r>
      <w:r w:rsidRPr="00F13350">
        <w:rPr>
          <w:rFonts w:ascii="Garamond" w:hAnsi="Garamond"/>
          <w:sz w:val="22"/>
          <w:szCs w:val="22"/>
          <w:lang w:val="fr-FR"/>
        </w:rPr>
        <w:t> » (</w:t>
      </w:r>
      <w:r w:rsidR="00E42283">
        <w:rPr>
          <w:rFonts w:ascii="Garamond" w:hAnsi="Garamond"/>
          <w:sz w:val="22"/>
          <w:szCs w:val="22"/>
          <w:lang w:val="fr-FR"/>
        </w:rPr>
        <w:t xml:space="preserve">colloque Toulouse, </w:t>
      </w:r>
      <w:r w:rsidRPr="00F13350">
        <w:rPr>
          <w:rFonts w:ascii="Garamond" w:hAnsi="Garamond"/>
          <w:sz w:val="22"/>
          <w:szCs w:val="22"/>
          <w:lang w:val="fr-FR"/>
        </w:rPr>
        <w:t xml:space="preserve">4 mars 2022, </w:t>
      </w:r>
      <w:proofErr w:type="spellStart"/>
      <w:r w:rsidRPr="00F13350">
        <w:rPr>
          <w:rFonts w:ascii="Garamond" w:hAnsi="Garamond"/>
          <w:sz w:val="22"/>
          <w:szCs w:val="22"/>
          <w:lang w:val="fr-FR"/>
        </w:rPr>
        <w:t>org</w:t>
      </w:r>
      <w:proofErr w:type="spellEnd"/>
      <w:r w:rsidR="00E42283">
        <w:rPr>
          <w:rFonts w:ascii="Garamond" w:hAnsi="Garamond"/>
          <w:sz w:val="22"/>
          <w:szCs w:val="22"/>
          <w:lang w:val="fr-FR"/>
        </w:rPr>
        <w:t>.</w:t>
      </w:r>
      <w:r w:rsidRPr="00F13350">
        <w:rPr>
          <w:rFonts w:ascii="Garamond" w:hAnsi="Garamond"/>
          <w:sz w:val="22"/>
          <w:szCs w:val="22"/>
          <w:lang w:val="fr-FR"/>
        </w:rPr>
        <w:t xml:space="preserve"> E. Cordelier</w:t>
      </w:r>
      <w:r w:rsidR="00E42283">
        <w:rPr>
          <w:rFonts w:ascii="Garamond" w:hAnsi="Garamond"/>
          <w:sz w:val="22"/>
          <w:szCs w:val="22"/>
          <w:lang w:val="fr-FR"/>
        </w:rPr>
        <w:t xml:space="preserve">, </w:t>
      </w:r>
      <w:r w:rsidRPr="00F13350">
        <w:rPr>
          <w:rFonts w:ascii="Garamond" w:hAnsi="Garamond"/>
          <w:sz w:val="22"/>
          <w:szCs w:val="22"/>
          <w:lang w:val="fr-FR"/>
        </w:rPr>
        <w:t xml:space="preserve">S. Delrieu et A. De </w:t>
      </w:r>
      <w:proofErr w:type="spellStart"/>
      <w:r w:rsidRPr="00F13350">
        <w:rPr>
          <w:rFonts w:ascii="Garamond" w:hAnsi="Garamond"/>
          <w:sz w:val="22"/>
          <w:szCs w:val="22"/>
          <w:lang w:val="fr-FR"/>
        </w:rPr>
        <w:t>Bissy</w:t>
      </w:r>
      <w:proofErr w:type="spellEnd"/>
      <w:r w:rsidRPr="00F13350">
        <w:rPr>
          <w:rFonts w:ascii="Garamond" w:hAnsi="Garamond"/>
          <w:sz w:val="22"/>
          <w:szCs w:val="22"/>
          <w:lang w:val="fr-FR"/>
        </w:rPr>
        <w:t xml:space="preserve">, et publié in </w:t>
      </w:r>
      <w:proofErr w:type="spellStart"/>
      <w:r w:rsidRPr="00F13350">
        <w:rPr>
          <w:rFonts w:ascii="Garamond" w:hAnsi="Garamond"/>
          <w:sz w:val="22"/>
          <w:szCs w:val="22"/>
          <w:lang w:val="fr-FR"/>
        </w:rPr>
        <w:t>RJCom</w:t>
      </w:r>
      <w:proofErr w:type="spellEnd"/>
      <w:r w:rsidRPr="00F13350">
        <w:rPr>
          <w:rFonts w:ascii="Garamond" w:hAnsi="Garamond"/>
          <w:sz w:val="22"/>
          <w:szCs w:val="22"/>
          <w:lang w:val="fr-FR"/>
        </w:rPr>
        <w:t xml:space="preserve">, 2022, n° 3, p. 238). </w:t>
      </w:r>
    </w:p>
    <w:p w14:paraId="4813450C" w14:textId="59C635BD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13350">
        <w:rPr>
          <w:rFonts w:ascii="Garamond" w:hAnsi="Garamond"/>
          <w:sz w:val="22"/>
          <w:szCs w:val="22"/>
          <w:lang w:val="fr-FR"/>
        </w:rPr>
        <w:t>« Actualités du changement d'usage en droit de la construction » (CCH, art. L. 631-7), in « </w:t>
      </w:r>
      <w:r w:rsidRPr="00F13350">
        <w:rPr>
          <w:rFonts w:ascii="Garamond" w:hAnsi="Garamond"/>
          <w:i/>
          <w:iCs/>
          <w:sz w:val="22"/>
          <w:szCs w:val="22"/>
          <w:lang w:val="fr-FR"/>
        </w:rPr>
        <w:t>Changement d’usage et changement de destination</w:t>
      </w:r>
      <w:r w:rsidRPr="00F13350">
        <w:rPr>
          <w:rFonts w:ascii="Garamond" w:hAnsi="Garamond"/>
          <w:sz w:val="22"/>
          <w:szCs w:val="22"/>
          <w:lang w:val="fr-FR"/>
        </w:rPr>
        <w:t> » (colloque organisé par l’AFDCI</w:t>
      </w:r>
      <w:r w:rsidR="008526D8">
        <w:rPr>
          <w:rFonts w:ascii="Garamond" w:hAnsi="Garamond"/>
          <w:sz w:val="22"/>
          <w:szCs w:val="22"/>
          <w:lang w:val="fr-FR"/>
        </w:rPr>
        <w:t>, Paris,</w:t>
      </w:r>
      <w:r w:rsidRPr="00F13350">
        <w:rPr>
          <w:rFonts w:ascii="Garamond" w:hAnsi="Garamond"/>
          <w:sz w:val="22"/>
          <w:szCs w:val="22"/>
          <w:lang w:val="fr-FR"/>
        </w:rPr>
        <w:t xml:space="preserve"> le 1er déc. 2021, et publié in RDI, 2022, p. 10). </w:t>
      </w:r>
    </w:p>
    <w:p w14:paraId="2B12F121" w14:textId="65745846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F13350">
        <w:rPr>
          <w:rFonts w:ascii="Garamond" w:hAnsi="Garamond"/>
          <w:sz w:val="22"/>
          <w:szCs w:val="22"/>
          <w:lang w:val="fr-FR"/>
        </w:rPr>
        <w:t>« Locations de tourisme : analyse et portée de la jurisprudence » in « </w:t>
      </w:r>
      <w:r w:rsidRPr="00F13350">
        <w:rPr>
          <w:rFonts w:ascii="Garamond" w:hAnsi="Garamond"/>
          <w:i/>
          <w:iCs/>
          <w:sz w:val="22"/>
          <w:szCs w:val="22"/>
          <w:lang w:val="fr-FR"/>
        </w:rPr>
        <w:t>Cinquième rencontre de jurisprudence autour du droit immobilier : ventes, assurance-construction, locations de tourisme, baux commerciaux »</w:t>
      </w:r>
      <w:r w:rsidRPr="00F13350">
        <w:rPr>
          <w:rFonts w:ascii="Garamond" w:hAnsi="Garamond"/>
          <w:sz w:val="22"/>
          <w:szCs w:val="22"/>
          <w:lang w:val="fr-FR"/>
        </w:rPr>
        <w:t xml:space="preserve"> (colloque organisé </w:t>
      </w:r>
      <w:r w:rsidR="009F25A0">
        <w:rPr>
          <w:rFonts w:ascii="Garamond" w:hAnsi="Garamond"/>
          <w:sz w:val="22"/>
          <w:szCs w:val="22"/>
          <w:lang w:val="fr-FR"/>
        </w:rPr>
        <w:t>par</w:t>
      </w:r>
      <w:r w:rsidRPr="00F13350">
        <w:rPr>
          <w:rFonts w:ascii="Garamond" w:hAnsi="Garamond"/>
          <w:sz w:val="22"/>
          <w:szCs w:val="22"/>
          <w:lang w:val="fr-FR"/>
        </w:rPr>
        <w:t xml:space="preserve"> la Cour de cassation, le 24 sept. 2021 et publié in Répertoire Defrénois, 29 janv. 2022, n° 3, p. 68). </w:t>
      </w:r>
    </w:p>
    <w:p w14:paraId="2DB82E1A" w14:textId="49BBCF62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383709">
        <w:rPr>
          <w:rFonts w:ascii="Garamond" w:hAnsi="Garamond"/>
          <w:sz w:val="22"/>
          <w:szCs w:val="22"/>
          <w:lang w:val="fr-FR"/>
        </w:rPr>
        <w:t>« Les relations inter-patrimoniales » in « </w:t>
      </w:r>
      <w:r w:rsidRPr="00383709">
        <w:rPr>
          <w:rFonts w:ascii="Garamond" w:hAnsi="Garamond"/>
          <w:i/>
          <w:iCs/>
          <w:sz w:val="22"/>
          <w:szCs w:val="22"/>
          <w:lang w:val="fr-FR"/>
        </w:rPr>
        <w:t>Les structures individuelles</w:t>
      </w:r>
      <w:r w:rsidRPr="00383709">
        <w:rPr>
          <w:rFonts w:ascii="Garamond" w:hAnsi="Garamond"/>
          <w:sz w:val="22"/>
          <w:szCs w:val="22"/>
          <w:lang w:val="fr-FR"/>
        </w:rPr>
        <w:t xml:space="preserve"> », (colloque UT1, 6 mars 2020, </w:t>
      </w:r>
      <w:proofErr w:type="spellStart"/>
      <w:r w:rsidRPr="00383709">
        <w:rPr>
          <w:rFonts w:ascii="Garamond" w:hAnsi="Garamond"/>
          <w:sz w:val="22"/>
          <w:szCs w:val="22"/>
          <w:lang w:val="fr-FR"/>
        </w:rPr>
        <w:t>org</w:t>
      </w:r>
      <w:proofErr w:type="spellEnd"/>
      <w:r w:rsidR="00E9265B">
        <w:rPr>
          <w:rFonts w:ascii="Garamond" w:hAnsi="Garamond"/>
          <w:sz w:val="22"/>
          <w:szCs w:val="22"/>
          <w:lang w:val="fr-FR"/>
        </w:rPr>
        <w:t xml:space="preserve">. </w:t>
      </w:r>
      <w:r w:rsidRPr="00383709">
        <w:rPr>
          <w:rFonts w:ascii="Garamond" w:hAnsi="Garamond"/>
          <w:sz w:val="22"/>
          <w:szCs w:val="22"/>
          <w:lang w:val="fr-FR"/>
        </w:rPr>
        <w:t xml:space="preserve">A. de </w:t>
      </w:r>
      <w:proofErr w:type="spellStart"/>
      <w:r w:rsidRPr="00383709">
        <w:rPr>
          <w:rFonts w:ascii="Garamond" w:hAnsi="Garamond"/>
          <w:sz w:val="22"/>
          <w:szCs w:val="22"/>
          <w:lang w:val="fr-FR"/>
        </w:rPr>
        <w:t>Bissy</w:t>
      </w:r>
      <w:proofErr w:type="spellEnd"/>
      <w:r w:rsidRPr="00383709">
        <w:rPr>
          <w:rFonts w:ascii="Garamond" w:hAnsi="Garamond"/>
          <w:sz w:val="22"/>
          <w:szCs w:val="22"/>
          <w:lang w:val="fr-FR"/>
        </w:rPr>
        <w:t xml:space="preserve">, S. </w:t>
      </w:r>
      <w:proofErr w:type="spellStart"/>
      <w:r w:rsidRPr="00383709">
        <w:rPr>
          <w:rFonts w:ascii="Garamond" w:hAnsi="Garamond"/>
          <w:sz w:val="22"/>
          <w:szCs w:val="22"/>
          <w:lang w:val="fr-FR"/>
        </w:rPr>
        <w:t>Tisseyre</w:t>
      </w:r>
      <w:proofErr w:type="spellEnd"/>
      <w:r w:rsidRPr="00383709">
        <w:rPr>
          <w:rFonts w:ascii="Garamond" w:hAnsi="Garamond"/>
          <w:sz w:val="22"/>
          <w:szCs w:val="22"/>
          <w:lang w:val="fr-FR"/>
        </w:rPr>
        <w:t xml:space="preserve"> et N. Jullian et publié in P.UT1-Capitole, 2021, p. 209). </w:t>
      </w:r>
    </w:p>
    <w:p w14:paraId="3DA1502C" w14:textId="4A298D6C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383709">
        <w:rPr>
          <w:rFonts w:ascii="Garamond" w:hAnsi="Garamond"/>
          <w:sz w:val="22"/>
          <w:szCs w:val="22"/>
          <w:lang w:val="fr-FR"/>
        </w:rPr>
        <w:t>« Locations civiles : analyse et portée de la jurisprudence » in « </w:t>
      </w:r>
      <w:r w:rsidRPr="00383709">
        <w:rPr>
          <w:rFonts w:ascii="Garamond" w:hAnsi="Garamond"/>
          <w:i/>
          <w:iCs/>
          <w:sz w:val="22"/>
          <w:szCs w:val="22"/>
          <w:lang w:val="fr-FR"/>
        </w:rPr>
        <w:t xml:space="preserve">Quatrième rencontre de jurisprudence autour du droit immobilier : baux civils, sociétés civiles immobilières, urbanisme, espace rural </w:t>
      </w:r>
      <w:r w:rsidRPr="00383709">
        <w:rPr>
          <w:rFonts w:ascii="Garamond" w:hAnsi="Garamond"/>
          <w:sz w:val="22"/>
          <w:szCs w:val="22"/>
          <w:lang w:val="fr-FR"/>
        </w:rPr>
        <w:t xml:space="preserve">» (colloque organisé </w:t>
      </w:r>
      <w:r w:rsidR="00F619DB">
        <w:rPr>
          <w:rFonts w:ascii="Garamond" w:hAnsi="Garamond"/>
          <w:sz w:val="22"/>
          <w:szCs w:val="22"/>
          <w:lang w:val="fr-FR"/>
        </w:rPr>
        <w:t>par</w:t>
      </w:r>
      <w:r w:rsidRPr="00383709">
        <w:rPr>
          <w:rFonts w:ascii="Garamond" w:hAnsi="Garamond"/>
          <w:sz w:val="22"/>
          <w:szCs w:val="22"/>
          <w:lang w:val="fr-FR"/>
        </w:rPr>
        <w:t xml:space="preserve"> la Cour de cassation le 30 janvier 2020 et publié in Répertoire Defrénois, 30 avril 2020, n° 159j4, p. 57). </w:t>
      </w:r>
    </w:p>
    <w:p w14:paraId="762673B5" w14:textId="7161D52E" w:rsidR="00F13350" w:rsidRDefault="00F13350" w:rsidP="00F13350">
      <w:pPr>
        <w:pStyle w:val="Paragraphedeliste"/>
        <w:numPr>
          <w:ilvl w:val="0"/>
          <w:numId w:val="24"/>
        </w:numPr>
        <w:jc w:val="both"/>
        <w:rPr>
          <w:rFonts w:ascii="Garamond" w:hAnsi="Garamond"/>
          <w:sz w:val="22"/>
          <w:szCs w:val="22"/>
          <w:lang w:val="fr-FR"/>
        </w:rPr>
      </w:pPr>
      <w:r w:rsidRPr="00383709">
        <w:rPr>
          <w:rFonts w:ascii="Garamond" w:hAnsi="Garamond"/>
          <w:sz w:val="22"/>
          <w:szCs w:val="22"/>
          <w:lang w:val="fr-FR"/>
        </w:rPr>
        <w:t>« Les pouvoirs », in « </w:t>
      </w:r>
      <w:r w:rsidRPr="00383709">
        <w:rPr>
          <w:rFonts w:ascii="Garamond" w:hAnsi="Garamond"/>
          <w:i/>
          <w:sz w:val="22"/>
          <w:szCs w:val="22"/>
          <w:lang w:val="fr-FR"/>
        </w:rPr>
        <w:t>Couple et gestion patrimoniale : attraits et contraintes du mariage, pacs et concubinage</w:t>
      </w:r>
      <w:r w:rsidRPr="00383709">
        <w:rPr>
          <w:rFonts w:ascii="Garamond" w:hAnsi="Garamond"/>
          <w:sz w:val="22"/>
          <w:szCs w:val="22"/>
          <w:lang w:val="fr-FR"/>
        </w:rPr>
        <w:t xml:space="preserve"> » (colloque Paris 1-Panthéon Sorbonne, 2012, </w:t>
      </w:r>
      <w:proofErr w:type="spellStart"/>
      <w:proofErr w:type="gramStart"/>
      <w:r w:rsidRPr="00383709">
        <w:rPr>
          <w:rFonts w:ascii="Garamond" w:hAnsi="Garamond"/>
          <w:sz w:val="22"/>
          <w:szCs w:val="22"/>
          <w:lang w:val="fr-FR"/>
        </w:rPr>
        <w:t>org</w:t>
      </w:r>
      <w:r w:rsidR="003E5D8E">
        <w:rPr>
          <w:rFonts w:ascii="Garamond" w:hAnsi="Garamond"/>
          <w:sz w:val="22"/>
          <w:szCs w:val="22"/>
          <w:lang w:val="fr-FR"/>
        </w:rPr>
        <w:t>.</w:t>
      </w:r>
      <w:r w:rsidRPr="00383709">
        <w:rPr>
          <w:rFonts w:ascii="Garamond" w:hAnsi="Garamond"/>
          <w:sz w:val="22"/>
          <w:szCs w:val="22"/>
          <w:lang w:val="fr-FR"/>
        </w:rPr>
        <w:t>A</w:t>
      </w:r>
      <w:proofErr w:type="spellEnd"/>
      <w:proofErr w:type="gramEnd"/>
      <w:r w:rsidRPr="00383709">
        <w:rPr>
          <w:rFonts w:ascii="Garamond" w:hAnsi="Garamond"/>
          <w:sz w:val="22"/>
          <w:szCs w:val="22"/>
          <w:lang w:val="fr-FR"/>
        </w:rPr>
        <w:t xml:space="preserve">-M Leroyer, et publié in </w:t>
      </w:r>
      <w:r w:rsidRPr="00383709">
        <w:rPr>
          <w:rFonts w:ascii="Garamond" w:hAnsi="Garamond"/>
          <w:i/>
          <w:sz w:val="22"/>
          <w:szCs w:val="22"/>
          <w:lang w:val="fr-FR"/>
        </w:rPr>
        <w:t>Droit et patrimoine</w:t>
      </w:r>
      <w:r w:rsidRPr="00383709">
        <w:rPr>
          <w:rFonts w:ascii="Garamond" w:hAnsi="Garamond"/>
          <w:sz w:val="22"/>
          <w:szCs w:val="22"/>
          <w:lang w:val="fr-FR"/>
        </w:rPr>
        <w:t xml:space="preserve">, janvier 2013, p. 40). </w:t>
      </w:r>
      <w:bookmarkStart w:id="16" w:name="_Hlk91692658"/>
    </w:p>
    <w:bookmarkEnd w:id="16"/>
    <w:p w14:paraId="5B59D9FE" w14:textId="7CD77BE8" w:rsidR="00A528D0" w:rsidRDefault="00A528D0" w:rsidP="003612CE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7782B8B3" w14:textId="67E391DC" w:rsidR="0008608B" w:rsidRPr="00D119E9" w:rsidRDefault="0008608B" w:rsidP="0008608B">
      <w:pPr>
        <w:pStyle w:val="Retraitcorpsdetexte2"/>
        <w:numPr>
          <w:ilvl w:val="0"/>
          <w:numId w:val="8"/>
        </w:numPr>
        <w:tabs>
          <w:tab w:val="left" w:pos="1843"/>
        </w:tabs>
        <w:rPr>
          <w:rFonts w:ascii="Garamond" w:hAnsi="Garamond"/>
          <w:b/>
          <w:sz w:val="22"/>
          <w:szCs w:val="22"/>
          <w:lang w:val="fr-FR"/>
        </w:rPr>
      </w:pPr>
      <w:r>
        <w:rPr>
          <w:rFonts w:ascii="Garamond" w:hAnsi="Garamond"/>
          <w:b/>
          <w:sz w:val="22"/>
          <w:szCs w:val="22"/>
          <w:lang w:val="fr-FR"/>
        </w:rPr>
        <w:t xml:space="preserve">Organisation </w:t>
      </w:r>
    </w:p>
    <w:p w14:paraId="25EE515F" w14:textId="42B47CC2" w:rsidR="0008608B" w:rsidRDefault="0008608B" w:rsidP="003612CE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76FBAE9" w14:textId="4A428D2A" w:rsidR="0008608B" w:rsidRPr="00512B8A" w:rsidRDefault="0008608B" w:rsidP="00512B8A">
      <w:pPr>
        <w:pStyle w:val="Paragraphedeliste"/>
        <w:numPr>
          <w:ilvl w:val="0"/>
          <w:numId w:val="25"/>
        </w:numPr>
        <w:jc w:val="both"/>
        <w:rPr>
          <w:rFonts w:ascii="Garamond" w:hAnsi="Garamond"/>
          <w:sz w:val="22"/>
          <w:szCs w:val="22"/>
          <w:lang w:val="fr-FR"/>
        </w:rPr>
      </w:pPr>
      <w:r w:rsidRPr="00512B8A">
        <w:rPr>
          <w:rFonts w:ascii="Garamond" w:hAnsi="Garamond"/>
          <w:bCs/>
          <w:sz w:val="22"/>
          <w:szCs w:val="22"/>
          <w:lang w:val="fr-FR"/>
        </w:rPr>
        <w:t>« </w:t>
      </w:r>
      <w:r w:rsidRPr="00512B8A">
        <w:rPr>
          <w:rFonts w:ascii="Garamond" w:hAnsi="Garamond"/>
          <w:bCs/>
          <w:i/>
          <w:sz w:val="22"/>
          <w:szCs w:val="22"/>
          <w:lang w:val="fr-FR"/>
        </w:rPr>
        <w:t>L’ordonnance n° 2021-1192 du 15 septembre 2021 portant réforme du droit des sûretés : un an après</w:t>
      </w:r>
      <w:r w:rsidRPr="00512B8A">
        <w:rPr>
          <w:rFonts w:ascii="Garamond" w:hAnsi="Garamond"/>
          <w:bCs/>
          <w:sz w:val="22"/>
          <w:szCs w:val="22"/>
          <w:lang w:val="fr-FR"/>
        </w:rPr>
        <w:t xml:space="preserve"> » (colloque </w:t>
      </w:r>
      <w:r w:rsidR="00F75A28">
        <w:rPr>
          <w:rFonts w:ascii="Garamond" w:hAnsi="Garamond"/>
          <w:bCs/>
          <w:sz w:val="22"/>
          <w:szCs w:val="22"/>
          <w:lang w:val="fr-FR"/>
        </w:rPr>
        <w:t>Toulouse</w:t>
      </w:r>
      <w:r w:rsidRPr="00512B8A">
        <w:rPr>
          <w:rFonts w:ascii="Garamond" w:hAnsi="Garamond"/>
          <w:bCs/>
          <w:sz w:val="22"/>
          <w:szCs w:val="22"/>
          <w:lang w:val="fr-FR"/>
        </w:rPr>
        <w:t xml:space="preserve">, IEJUC, </w:t>
      </w:r>
      <w:proofErr w:type="spellStart"/>
      <w:r w:rsidRPr="00512B8A">
        <w:rPr>
          <w:rFonts w:ascii="Garamond" w:hAnsi="Garamond"/>
          <w:bCs/>
          <w:sz w:val="22"/>
          <w:szCs w:val="22"/>
          <w:lang w:val="fr-FR"/>
        </w:rPr>
        <w:t>org</w:t>
      </w:r>
      <w:proofErr w:type="spellEnd"/>
      <w:r w:rsidR="00271B3F">
        <w:rPr>
          <w:rFonts w:ascii="Garamond" w:hAnsi="Garamond"/>
          <w:bCs/>
          <w:sz w:val="22"/>
          <w:szCs w:val="22"/>
          <w:lang w:val="fr-FR"/>
        </w:rPr>
        <w:t xml:space="preserve">. </w:t>
      </w:r>
      <w:r w:rsidRPr="00512B8A">
        <w:rPr>
          <w:rFonts w:ascii="Garamond" w:hAnsi="Garamond"/>
          <w:bCs/>
          <w:sz w:val="22"/>
          <w:szCs w:val="22"/>
          <w:lang w:val="fr-FR"/>
        </w:rPr>
        <w:t xml:space="preserve">J. Laurent, le 26 janvier 2023, non publié). </w:t>
      </w:r>
    </w:p>
    <w:p w14:paraId="2B5E5572" w14:textId="5D00CD2E" w:rsidR="00C82493" w:rsidRDefault="00C82493" w:rsidP="003612CE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2CC4497" w14:textId="77777777" w:rsidR="00C82493" w:rsidRDefault="00C82493" w:rsidP="003612CE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179DB892" w14:textId="3DF2D28E" w:rsidR="00E00591" w:rsidRPr="008B3812" w:rsidRDefault="00E00591" w:rsidP="00E00591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>Thèses</w:t>
      </w:r>
      <w:r w:rsidR="00F75902">
        <w:rPr>
          <w:rFonts w:ascii="Garamond" w:hAnsi="Garamond"/>
          <w:i/>
          <w:sz w:val="22"/>
          <w:szCs w:val="22"/>
          <w:lang w:val="fr-FR"/>
        </w:rPr>
        <w:t>, Complément d’études</w:t>
      </w:r>
    </w:p>
    <w:p w14:paraId="18BE7A4E" w14:textId="62086E1C" w:rsidR="00E00591" w:rsidRDefault="00E00591" w:rsidP="00E00591">
      <w:pPr>
        <w:pStyle w:val="Retraitcorpsdetexte2"/>
        <w:tabs>
          <w:tab w:val="left" w:pos="1843"/>
        </w:tabs>
        <w:ind w:left="0"/>
        <w:rPr>
          <w:rFonts w:ascii="Garamond" w:hAnsi="Garamond"/>
          <w:b/>
          <w:sz w:val="22"/>
          <w:szCs w:val="22"/>
          <w:u w:val="single"/>
          <w:lang w:val="fr-FR"/>
        </w:rPr>
      </w:pPr>
    </w:p>
    <w:p w14:paraId="422A9AAF" w14:textId="12A613A4" w:rsidR="00C61A19" w:rsidRDefault="00C61A19" w:rsidP="006B6D89">
      <w:pPr>
        <w:pStyle w:val="Retraitcorpsdetexte2"/>
        <w:numPr>
          <w:ilvl w:val="0"/>
          <w:numId w:val="28"/>
        </w:numPr>
        <w:tabs>
          <w:tab w:val="clear" w:pos="2268"/>
        </w:tabs>
        <w:ind w:left="709" w:hanging="283"/>
        <w:rPr>
          <w:rFonts w:ascii="Garamond" w:hAnsi="Garamond"/>
          <w:b/>
          <w:sz w:val="22"/>
          <w:szCs w:val="22"/>
          <w:lang w:val="fr-FR"/>
        </w:rPr>
      </w:pPr>
      <w:r>
        <w:rPr>
          <w:rFonts w:ascii="Garamond" w:hAnsi="Garamond"/>
          <w:b/>
          <w:sz w:val="22"/>
          <w:szCs w:val="22"/>
          <w:lang w:val="fr-FR"/>
        </w:rPr>
        <w:t>Direction</w:t>
      </w:r>
    </w:p>
    <w:p w14:paraId="61F98A92" w14:textId="77777777" w:rsidR="00C46806" w:rsidRDefault="00C46806" w:rsidP="00C46806">
      <w:pPr>
        <w:pStyle w:val="Retraitcorpsdetexte2"/>
        <w:tabs>
          <w:tab w:val="left" w:pos="1843"/>
        </w:tabs>
        <w:ind w:left="720"/>
        <w:rPr>
          <w:rFonts w:ascii="Garamond" w:hAnsi="Garamond"/>
          <w:b/>
          <w:sz w:val="22"/>
          <w:szCs w:val="22"/>
          <w:lang w:val="fr-FR"/>
        </w:rPr>
      </w:pPr>
    </w:p>
    <w:p w14:paraId="3131B83C" w14:textId="0B9FC408" w:rsidR="00C46806" w:rsidRPr="00C46806" w:rsidRDefault="00C46806" w:rsidP="00C46806">
      <w:pPr>
        <w:pStyle w:val="Retraitcorpsdetexte2"/>
        <w:numPr>
          <w:ilvl w:val="1"/>
          <w:numId w:val="28"/>
        </w:numPr>
        <w:tabs>
          <w:tab w:val="left" w:pos="1843"/>
        </w:tabs>
        <w:rPr>
          <w:rFonts w:ascii="Garamond" w:hAnsi="Garamond"/>
          <w:b/>
          <w:i/>
          <w:iCs/>
          <w:sz w:val="22"/>
          <w:szCs w:val="22"/>
          <w:lang w:val="fr-FR"/>
        </w:rPr>
      </w:pPr>
      <w:r w:rsidRPr="00C46806">
        <w:rPr>
          <w:rFonts w:ascii="Garamond" w:hAnsi="Garamond"/>
          <w:b/>
          <w:i/>
          <w:iCs/>
          <w:sz w:val="22"/>
          <w:szCs w:val="22"/>
          <w:lang w:val="fr-FR"/>
        </w:rPr>
        <w:t>Thèse</w:t>
      </w:r>
      <w:r>
        <w:rPr>
          <w:rFonts w:ascii="Garamond" w:hAnsi="Garamond"/>
          <w:b/>
          <w:i/>
          <w:iCs/>
          <w:sz w:val="22"/>
          <w:szCs w:val="22"/>
          <w:lang w:val="fr-FR"/>
        </w:rPr>
        <w:t>s</w:t>
      </w:r>
      <w:r w:rsidRPr="00C46806">
        <w:rPr>
          <w:rFonts w:ascii="Garamond" w:hAnsi="Garamond"/>
          <w:b/>
          <w:i/>
          <w:iCs/>
          <w:sz w:val="22"/>
          <w:szCs w:val="22"/>
          <w:lang w:val="fr-FR"/>
        </w:rPr>
        <w:t xml:space="preserve"> soutenues</w:t>
      </w:r>
    </w:p>
    <w:p w14:paraId="331F3B93" w14:textId="77777777" w:rsidR="00C46806" w:rsidRDefault="00F75902" w:rsidP="00C46806">
      <w:pPr>
        <w:pStyle w:val="Retraitcorpsdetexte2"/>
        <w:numPr>
          <w:ilvl w:val="0"/>
          <w:numId w:val="13"/>
        </w:numPr>
        <w:tabs>
          <w:tab w:val="left" w:pos="1843"/>
        </w:tabs>
        <w:rPr>
          <w:rFonts w:ascii="Garamond" w:hAnsi="Garamond"/>
          <w:sz w:val="22"/>
          <w:szCs w:val="22"/>
          <w:lang w:val="fr-FR"/>
        </w:rPr>
      </w:pPr>
      <w:bookmarkStart w:id="17" w:name="_Hlk127200107"/>
      <w:r w:rsidRPr="00E60C36">
        <w:rPr>
          <w:rFonts w:ascii="Garamond" w:hAnsi="Garamond"/>
          <w:sz w:val="22"/>
          <w:szCs w:val="22"/>
          <w:lang w:val="fr-FR"/>
        </w:rPr>
        <w:t xml:space="preserve">Mme </w:t>
      </w:r>
      <w:r w:rsidR="00F936CA" w:rsidRPr="00E60C36">
        <w:rPr>
          <w:rFonts w:ascii="Garamond" w:hAnsi="Garamond"/>
          <w:sz w:val="22"/>
          <w:szCs w:val="22"/>
          <w:lang w:val="fr-FR"/>
        </w:rPr>
        <w:t>C. CHENEVIER, « </w:t>
      </w:r>
      <w:r w:rsidR="00F936CA" w:rsidRPr="00E60C36">
        <w:rPr>
          <w:rFonts w:ascii="Garamond" w:hAnsi="Garamond"/>
          <w:i/>
          <w:sz w:val="22"/>
          <w:szCs w:val="22"/>
          <w:lang w:val="fr-FR"/>
        </w:rPr>
        <w:t xml:space="preserve">La </w:t>
      </w:r>
      <w:r w:rsidRPr="00E60C36">
        <w:rPr>
          <w:rFonts w:ascii="Garamond" w:hAnsi="Garamond"/>
          <w:i/>
          <w:sz w:val="22"/>
          <w:szCs w:val="22"/>
          <w:lang w:val="fr-FR"/>
        </w:rPr>
        <w:t>protection</w:t>
      </w:r>
      <w:r w:rsidR="00F936CA" w:rsidRPr="00E60C36">
        <w:rPr>
          <w:rFonts w:ascii="Garamond" w:hAnsi="Garamond"/>
          <w:i/>
          <w:sz w:val="22"/>
          <w:szCs w:val="22"/>
          <w:lang w:val="fr-FR"/>
        </w:rPr>
        <w:t xml:space="preserve"> de l’</w:t>
      </w:r>
      <w:r w:rsidRPr="00E60C36">
        <w:rPr>
          <w:rFonts w:ascii="Garamond" w:hAnsi="Garamond"/>
          <w:i/>
          <w:sz w:val="22"/>
          <w:szCs w:val="22"/>
          <w:lang w:val="fr-FR"/>
        </w:rPr>
        <w:t>environnement</w:t>
      </w:r>
      <w:r w:rsidR="00F936CA" w:rsidRPr="00E60C36">
        <w:rPr>
          <w:rFonts w:ascii="Garamond" w:hAnsi="Garamond"/>
          <w:i/>
          <w:sz w:val="22"/>
          <w:szCs w:val="22"/>
          <w:lang w:val="fr-FR"/>
        </w:rPr>
        <w:t xml:space="preserve"> en droit international privé</w:t>
      </w:r>
      <w:r w:rsidR="00F936CA" w:rsidRPr="00E60C36">
        <w:rPr>
          <w:rFonts w:ascii="Garamond" w:hAnsi="Garamond"/>
          <w:sz w:val="22"/>
          <w:szCs w:val="22"/>
          <w:lang w:val="fr-FR"/>
        </w:rPr>
        <w:t xml:space="preserve"> » (codirection à 50 % avec le Pr. Laurence </w:t>
      </w:r>
      <w:proofErr w:type="spellStart"/>
      <w:r w:rsidR="00F936CA" w:rsidRPr="00E60C36">
        <w:rPr>
          <w:rFonts w:ascii="Garamond" w:hAnsi="Garamond"/>
          <w:sz w:val="22"/>
          <w:szCs w:val="22"/>
          <w:lang w:val="fr-FR"/>
        </w:rPr>
        <w:t>Usunier</w:t>
      </w:r>
      <w:proofErr w:type="spellEnd"/>
      <w:r w:rsidR="00F936CA" w:rsidRPr="00E60C36">
        <w:rPr>
          <w:rFonts w:ascii="Garamond" w:hAnsi="Garamond"/>
          <w:sz w:val="22"/>
          <w:szCs w:val="22"/>
          <w:lang w:val="fr-FR"/>
        </w:rPr>
        <w:t xml:space="preserve">, Université CY Paris), </w:t>
      </w:r>
      <w:bookmarkEnd w:id="17"/>
      <w:r w:rsidR="00E60C36">
        <w:rPr>
          <w:rFonts w:ascii="Garamond" w:hAnsi="Garamond"/>
          <w:sz w:val="22"/>
          <w:szCs w:val="22"/>
          <w:lang w:val="fr-FR"/>
        </w:rPr>
        <w:t>soutenue le 13 septembre 2023 à l’Université de Toulouse Capitole</w:t>
      </w:r>
    </w:p>
    <w:p w14:paraId="591C41EB" w14:textId="77777777" w:rsidR="00C46806" w:rsidRDefault="00C46806" w:rsidP="00C46806">
      <w:pPr>
        <w:pStyle w:val="Retraitcorpsdetexte2"/>
        <w:tabs>
          <w:tab w:val="left" w:pos="1843"/>
        </w:tabs>
        <w:ind w:left="720"/>
        <w:rPr>
          <w:rFonts w:ascii="Garamond" w:hAnsi="Garamond"/>
          <w:sz w:val="22"/>
          <w:szCs w:val="22"/>
          <w:lang w:val="fr-FR"/>
        </w:rPr>
      </w:pPr>
    </w:p>
    <w:p w14:paraId="5B6D09FF" w14:textId="67B74C52" w:rsidR="00C46806" w:rsidRPr="00C46806" w:rsidRDefault="00C46806" w:rsidP="00C46806">
      <w:pPr>
        <w:pStyle w:val="Retraitcorpsdetexte2"/>
        <w:numPr>
          <w:ilvl w:val="1"/>
          <w:numId w:val="28"/>
        </w:numPr>
        <w:tabs>
          <w:tab w:val="left" w:pos="1843"/>
        </w:tabs>
        <w:rPr>
          <w:rFonts w:ascii="Garamond" w:hAnsi="Garamond"/>
          <w:b/>
          <w:bCs/>
          <w:i/>
          <w:iCs/>
          <w:sz w:val="22"/>
          <w:szCs w:val="22"/>
          <w:lang w:val="fr-FR"/>
        </w:rPr>
      </w:pPr>
      <w:r w:rsidRPr="00C46806">
        <w:rPr>
          <w:rFonts w:ascii="Garamond" w:hAnsi="Garamond"/>
          <w:b/>
          <w:bCs/>
          <w:i/>
          <w:iCs/>
          <w:sz w:val="22"/>
          <w:szCs w:val="22"/>
          <w:lang w:val="fr-FR"/>
        </w:rPr>
        <w:t xml:space="preserve">Thèses </w:t>
      </w:r>
      <w:r w:rsidR="005653A7">
        <w:rPr>
          <w:rFonts w:ascii="Garamond" w:hAnsi="Garamond"/>
          <w:b/>
          <w:bCs/>
          <w:i/>
          <w:iCs/>
          <w:sz w:val="22"/>
          <w:szCs w:val="22"/>
          <w:lang w:val="fr-FR"/>
        </w:rPr>
        <w:t xml:space="preserve">ou complément d’études </w:t>
      </w:r>
      <w:r w:rsidRPr="00C46806">
        <w:rPr>
          <w:rFonts w:ascii="Garamond" w:hAnsi="Garamond"/>
          <w:b/>
          <w:bCs/>
          <w:i/>
          <w:iCs/>
          <w:sz w:val="22"/>
          <w:szCs w:val="22"/>
          <w:lang w:val="fr-FR"/>
        </w:rPr>
        <w:t xml:space="preserve">en cours </w:t>
      </w:r>
    </w:p>
    <w:p w14:paraId="7B3BD828" w14:textId="49C9D6F4" w:rsidR="00C46806" w:rsidRDefault="00C46806" w:rsidP="00C46806">
      <w:pPr>
        <w:pStyle w:val="Retraitcorpsdetexte2"/>
        <w:numPr>
          <w:ilvl w:val="0"/>
          <w:numId w:val="13"/>
        </w:numPr>
        <w:tabs>
          <w:tab w:val="left" w:pos="1843"/>
        </w:tabs>
        <w:rPr>
          <w:rFonts w:ascii="Garamond" w:hAnsi="Garamond"/>
          <w:sz w:val="22"/>
          <w:szCs w:val="22"/>
          <w:lang w:val="fr-FR"/>
        </w:rPr>
      </w:pPr>
      <w:r w:rsidRPr="00C46806">
        <w:rPr>
          <w:rFonts w:ascii="Garamond" w:hAnsi="Garamond"/>
          <w:sz w:val="22"/>
          <w:szCs w:val="22"/>
          <w:lang w:val="fr-FR"/>
        </w:rPr>
        <w:lastRenderedPageBreak/>
        <w:t xml:space="preserve">Mme Laure COUDERC, « </w:t>
      </w:r>
      <w:r w:rsidRPr="00101FCA">
        <w:rPr>
          <w:rFonts w:ascii="Garamond" w:hAnsi="Garamond"/>
          <w:i/>
          <w:iCs/>
          <w:sz w:val="22"/>
          <w:szCs w:val="22"/>
          <w:lang w:val="fr-FR"/>
        </w:rPr>
        <w:t>La libéralisation de la copropriété immobilière</w:t>
      </w:r>
      <w:r w:rsidRPr="00C46806">
        <w:rPr>
          <w:rFonts w:ascii="Garamond" w:hAnsi="Garamond"/>
          <w:sz w:val="22"/>
          <w:szCs w:val="22"/>
          <w:lang w:val="fr-FR"/>
        </w:rPr>
        <w:t xml:space="preserve"> », </w:t>
      </w:r>
      <w:r>
        <w:rPr>
          <w:rFonts w:ascii="Garamond" w:hAnsi="Garamond"/>
          <w:sz w:val="22"/>
          <w:szCs w:val="22"/>
          <w:lang w:val="fr-FR"/>
        </w:rPr>
        <w:t xml:space="preserve">thèse, </w:t>
      </w:r>
      <w:proofErr w:type="spellStart"/>
      <w:r w:rsidR="00E215C1">
        <w:rPr>
          <w:rFonts w:ascii="Garamond" w:hAnsi="Garamond"/>
          <w:sz w:val="22"/>
          <w:szCs w:val="22"/>
          <w:lang w:val="fr-FR"/>
        </w:rPr>
        <w:t>de</w:t>
      </w:r>
      <w:r w:rsidR="0084064C">
        <w:rPr>
          <w:rFonts w:ascii="Garamond" w:hAnsi="Garamond"/>
          <w:sz w:val="22"/>
          <w:szCs w:val="22"/>
          <w:lang w:val="fr-FR"/>
        </w:rPr>
        <w:t>p</w:t>
      </w:r>
      <w:proofErr w:type="spellEnd"/>
      <w:r w:rsidR="0084064C">
        <w:rPr>
          <w:rFonts w:ascii="Garamond" w:hAnsi="Garamond"/>
          <w:sz w:val="22"/>
          <w:szCs w:val="22"/>
          <w:lang w:val="fr-FR"/>
        </w:rPr>
        <w:t xml:space="preserve">. </w:t>
      </w:r>
      <w:r w:rsidRPr="00C46806">
        <w:rPr>
          <w:rFonts w:ascii="Garamond" w:hAnsi="Garamond"/>
          <w:sz w:val="22"/>
          <w:szCs w:val="22"/>
          <w:lang w:val="fr-FR"/>
        </w:rPr>
        <w:t>2023</w:t>
      </w:r>
    </w:p>
    <w:p w14:paraId="78B50DFB" w14:textId="77777777" w:rsidR="00C46806" w:rsidRDefault="00C46806" w:rsidP="00C46806">
      <w:pPr>
        <w:pStyle w:val="Retraitcorpsdetexte2"/>
        <w:tabs>
          <w:tab w:val="left" w:pos="1843"/>
        </w:tabs>
        <w:ind w:left="720"/>
        <w:rPr>
          <w:rFonts w:ascii="Garamond" w:hAnsi="Garamond"/>
          <w:sz w:val="22"/>
          <w:szCs w:val="22"/>
          <w:lang w:val="fr-FR"/>
        </w:rPr>
      </w:pPr>
    </w:p>
    <w:p w14:paraId="79D0F2FC" w14:textId="304707C6" w:rsidR="00C46806" w:rsidRPr="00C46806" w:rsidRDefault="00C46806" w:rsidP="00C46806">
      <w:pPr>
        <w:pStyle w:val="Retraitcorpsdetexte2"/>
        <w:numPr>
          <w:ilvl w:val="0"/>
          <w:numId w:val="13"/>
        </w:numPr>
        <w:tabs>
          <w:tab w:val="left" w:pos="1843"/>
        </w:tabs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Mme Sandra FANDO, « </w:t>
      </w:r>
      <w:r w:rsidRPr="00101FCA">
        <w:rPr>
          <w:rFonts w:ascii="Garamond" w:hAnsi="Garamond"/>
          <w:i/>
          <w:iCs/>
          <w:sz w:val="22"/>
          <w:szCs w:val="22"/>
          <w:lang w:val="fr-FR"/>
        </w:rPr>
        <w:t>La propriété</w:t>
      </w:r>
      <w:r w:rsidR="00147FCA">
        <w:rPr>
          <w:rFonts w:ascii="Garamond" w:hAnsi="Garamond"/>
          <w:i/>
          <w:iCs/>
          <w:sz w:val="22"/>
          <w:szCs w:val="22"/>
          <w:lang w:val="fr-FR"/>
        </w:rPr>
        <w:t>-</w:t>
      </w:r>
      <w:r w:rsidRPr="00101FCA">
        <w:rPr>
          <w:rFonts w:ascii="Garamond" w:hAnsi="Garamond"/>
          <w:i/>
          <w:iCs/>
          <w:sz w:val="22"/>
          <w:szCs w:val="22"/>
          <w:lang w:val="fr-FR"/>
        </w:rPr>
        <w:t>construction</w:t>
      </w:r>
      <w:r>
        <w:rPr>
          <w:rFonts w:ascii="Garamond" w:hAnsi="Garamond"/>
          <w:sz w:val="22"/>
          <w:szCs w:val="22"/>
          <w:lang w:val="fr-FR"/>
        </w:rPr>
        <w:t xml:space="preserve"> », thèse, </w:t>
      </w:r>
      <w:proofErr w:type="spellStart"/>
      <w:r w:rsidR="0084064C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84064C">
        <w:rPr>
          <w:rFonts w:ascii="Garamond" w:hAnsi="Garamond"/>
          <w:sz w:val="22"/>
          <w:szCs w:val="22"/>
          <w:lang w:val="fr-FR"/>
        </w:rPr>
        <w:t xml:space="preserve">. </w:t>
      </w:r>
      <w:r>
        <w:rPr>
          <w:rFonts w:ascii="Garamond" w:hAnsi="Garamond"/>
          <w:sz w:val="22"/>
          <w:szCs w:val="22"/>
          <w:lang w:val="fr-FR"/>
        </w:rPr>
        <w:t>2023</w:t>
      </w:r>
    </w:p>
    <w:p w14:paraId="57374755" w14:textId="77777777" w:rsidR="00D37D34" w:rsidRDefault="00D37D34" w:rsidP="00C82493">
      <w:pPr>
        <w:pStyle w:val="Paragraphedeliste"/>
        <w:jc w:val="both"/>
        <w:rPr>
          <w:rFonts w:ascii="Garamond" w:hAnsi="Garamond"/>
          <w:sz w:val="22"/>
          <w:szCs w:val="22"/>
          <w:lang w:val="fr-FR"/>
        </w:rPr>
      </w:pPr>
    </w:p>
    <w:p w14:paraId="7EB86310" w14:textId="788CECF8" w:rsidR="00D37D34" w:rsidRDefault="00D37D34" w:rsidP="00C82493">
      <w:pPr>
        <w:pStyle w:val="Retraitcorpsdetexte2"/>
        <w:numPr>
          <w:ilvl w:val="0"/>
          <w:numId w:val="8"/>
        </w:numPr>
        <w:tabs>
          <w:tab w:val="left" w:pos="1843"/>
        </w:tabs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M. François LEONI, « </w:t>
      </w:r>
      <w:r w:rsidRPr="00920F4B">
        <w:rPr>
          <w:rFonts w:ascii="Garamond" w:hAnsi="Garamond"/>
          <w:i/>
          <w:iCs/>
          <w:sz w:val="22"/>
          <w:szCs w:val="22"/>
          <w:lang w:val="fr-FR"/>
        </w:rPr>
        <w:t>La nature juridique de la publicité foncière</w:t>
      </w:r>
      <w:r>
        <w:rPr>
          <w:rFonts w:ascii="Garamond" w:hAnsi="Garamond"/>
          <w:sz w:val="22"/>
          <w:szCs w:val="22"/>
          <w:lang w:val="fr-FR"/>
        </w:rPr>
        <w:t xml:space="preserve"> », (Complément d’étude en vue d’une inscription en doctorat), </w:t>
      </w:r>
      <w:proofErr w:type="spellStart"/>
      <w:r w:rsidR="00E215C1">
        <w:rPr>
          <w:rFonts w:ascii="Garamond" w:hAnsi="Garamond"/>
          <w:sz w:val="22"/>
          <w:szCs w:val="22"/>
          <w:lang w:val="fr-FR"/>
        </w:rPr>
        <w:t>dep</w:t>
      </w:r>
      <w:proofErr w:type="spellEnd"/>
      <w:r w:rsidR="00E215C1">
        <w:rPr>
          <w:rFonts w:ascii="Garamond" w:hAnsi="Garamond"/>
          <w:sz w:val="22"/>
          <w:szCs w:val="22"/>
          <w:lang w:val="fr-FR"/>
        </w:rPr>
        <w:t xml:space="preserve">. </w:t>
      </w:r>
      <w:r>
        <w:rPr>
          <w:rFonts w:ascii="Garamond" w:hAnsi="Garamond"/>
          <w:sz w:val="22"/>
          <w:szCs w:val="22"/>
          <w:lang w:val="fr-FR"/>
        </w:rPr>
        <w:t>2022</w:t>
      </w:r>
    </w:p>
    <w:p w14:paraId="10148DB1" w14:textId="77777777" w:rsidR="00C61A19" w:rsidRPr="00C61A19" w:rsidRDefault="00C61A19" w:rsidP="00C82493">
      <w:pPr>
        <w:pStyle w:val="Retraitcorpsdetexte2"/>
        <w:tabs>
          <w:tab w:val="left" w:pos="1843"/>
        </w:tabs>
        <w:ind w:left="0"/>
        <w:rPr>
          <w:rFonts w:ascii="Garamond" w:hAnsi="Garamond"/>
          <w:sz w:val="22"/>
          <w:szCs w:val="22"/>
          <w:lang w:val="fr-FR"/>
        </w:rPr>
      </w:pPr>
    </w:p>
    <w:p w14:paraId="7875127E" w14:textId="2FCDDE36" w:rsidR="00E00591" w:rsidRPr="00D119E9" w:rsidRDefault="00E00591" w:rsidP="00C82493">
      <w:pPr>
        <w:pStyle w:val="Retraitcorpsdetexte2"/>
        <w:numPr>
          <w:ilvl w:val="0"/>
          <w:numId w:val="28"/>
        </w:numPr>
        <w:tabs>
          <w:tab w:val="left" w:pos="1843"/>
        </w:tabs>
        <w:rPr>
          <w:rFonts w:ascii="Garamond" w:hAnsi="Garamond"/>
          <w:b/>
          <w:sz w:val="22"/>
          <w:szCs w:val="22"/>
          <w:lang w:val="fr-FR"/>
        </w:rPr>
      </w:pPr>
      <w:r w:rsidRPr="00D119E9">
        <w:rPr>
          <w:rFonts w:ascii="Garamond" w:hAnsi="Garamond"/>
          <w:b/>
          <w:sz w:val="22"/>
          <w:szCs w:val="22"/>
          <w:lang w:val="fr-FR"/>
        </w:rPr>
        <w:t>Membre de jury</w:t>
      </w:r>
    </w:p>
    <w:p w14:paraId="3FC3DF33" w14:textId="35ECF740" w:rsidR="00E00591" w:rsidRPr="00C61A19" w:rsidRDefault="00E00591" w:rsidP="00C82493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  <w:r w:rsidRPr="00C61A19">
        <w:rPr>
          <w:rFonts w:ascii="Garamond" w:hAnsi="Garamond"/>
          <w:sz w:val="22"/>
          <w:szCs w:val="22"/>
          <w:lang w:val="fr-FR"/>
        </w:rPr>
        <w:t>Soutenance de Mme Fatima-</w:t>
      </w:r>
      <w:proofErr w:type="spellStart"/>
      <w:r w:rsidRPr="00C61A19">
        <w:rPr>
          <w:rFonts w:ascii="Garamond" w:hAnsi="Garamond"/>
          <w:sz w:val="22"/>
          <w:szCs w:val="22"/>
          <w:lang w:val="fr-FR"/>
        </w:rPr>
        <w:t>Azahra</w:t>
      </w:r>
      <w:proofErr w:type="spellEnd"/>
      <w:r w:rsidRPr="00C61A19">
        <w:rPr>
          <w:rFonts w:ascii="Garamond" w:hAnsi="Garamond"/>
          <w:sz w:val="22"/>
          <w:szCs w:val="22"/>
          <w:lang w:val="fr-FR"/>
        </w:rPr>
        <w:t xml:space="preserve"> J</w:t>
      </w:r>
      <w:r w:rsidR="00F936CA">
        <w:rPr>
          <w:rFonts w:ascii="Garamond" w:hAnsi="Garamond"/>
          <w:sz w:val="22"/>
          <w:szCs w:val="22"/>
          <w:lang w:val="fr-FR"/>
        </w:rPr>
        <w:t>AAFAR</w:t>
      </w:r>
      <w:r w:rsidRPr="00C61A19">
        <w:rPr>
          <w:rFonts w:ascii="Garamond" w:hAnsi="Garamond"/>
          <w:sz w:val="22"/>
          <w:szCs w:val="22"/>
          <w:lang w:val="fr-FR"/>
        </w:rPr>
        <w:t>, « </w:t>
      </w:r>
      <w:r w:rsidRPr="00920F4B">
        <w:rPr>
          <w:rFonts w:ascii="Garamond" w:hAnsi="Garamond"/>
          <w:i/>
          <w:iCs/>
          <w:sz w:val="22"/>
          <w:szCs w:val="22"/>
          <w:lang w:val="fr-FR"/>
        </w:rPr>
        <w:t>La nature et l’artifice à l’épreuve du droit</w:t>
      </w:r>
      <w:r w:rsidRPr="00C61A19">
        <w:rPr>
          <w:rFonts w:ascii="Garamond" w:hAnsi="Garamond"/>
          <w:sz w:val="22"/>
          <w:szCs w:val="22"/>
          <w:lang w:val="fr-FR"/>
        </w:rPr>
        <w:t xml:space="preserve"> », </w:t>
      </w:r>
      <w:r w:rsidR="00F04CF9" w:rsidRPr="00C61A19">
        <w:rPr>
          <w:rFonts w:ascii="Garamond" w:hAnsi="Garamond"/>
          <w:sz w:val="22"/>
          <w:szCs w:val="22"/>
          <w:lang w:val="fr-FR"/>
        </w:rPr>
        <w:t>Thèse Paris 1 –Panthéon Sorbonne</w:t>
      </w:r>
      <w:r w:rsidR="000A0E10" w:rsidRPr="00C61A19">
        <w:rPr>
          <w:rFonts w:ascii="Garamond" w:hAnsi="Garamond"/>
          <w:sz w:val="22"/>
          <w:szCs w:val="22"/>
          <w:lang w:val="fr-FR"/>
        </w:rPr>
        <w:t xml:space="preserve"> (</w:t>
      </w:r>
      <w:proofErr w:type="spellStart"/>
      <w:r w:rsidR="000A0E10" w:rsidRPr="00C61A19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="000A0E10" w:rsidRPr="00C61A19">
        <w:rPr>
          <w:rFonts w:ascii="Garamond" w:hAnsi="Garamond"/>
          <w:sz w:val="22"/>
          <w:szCs w:val="22"/>
          <w:lang w:val="fr-FR"/>
        </w:rPr>
        <w:t xml:space="preserve">. Th. </w:t>
      </w:r>
      <w:proofErr w:type="spellStart"/>
      <w:r w:rsidR="000A0E10" w:rsidRPr="00C61A19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="000A0E10" w:rsidRPr="00C61A19">
        <w:rPr>
          <w:rFonts w:ascii="Garamond" w:hAnsi="Garamond"/>
          <w:sz w:val="22"/>
          <w:szCs w:val="22"/>
          <w:lang w:val="fr-FR"/>
        </w:rPr>
        <w:t xml:space="preserve">), 6 déc. 2019 – Examinateur. </w:t>
      </w:r>
    </w:p>
    <w:p w14:paraId="30CB3D3A" w14:textId="77777777" w:rsidR="00C61A19" w:rsidRPr="00C61A19" w:rsidRDefault="00C61A19" w:rsidP="00C82493">
      <w:pPr>
        <w:pStyle w:val="Paragraphedeliste"/>
        <w:jc w:val="both"/>
        <w:rPr>
          <w:rFonts w:ascii="Garamond" w:hAnsi="Garamond"/>
          <w:sz w:val="22"/>
          <w:szCs w:val="22"/>
          <w:lang w:val="fr-FR"/>
        </w:rPr>
      </w:pPr>
    </w:p>
    <w:p w14:paraId="671C2E30" w14:textId="2C4AED20" w:rsidR="000A0E10" w:rsidRDefault="000A0E10" w:rsidP="00C82493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  <w:r w:rsidRPr="00C61A19">
        <w:rPr>
          <w:rFonts w:ascii="Garamond" w:hAnsi="Garamond"/>
          <w:sz w:val="22"/>
          <w:szCs w:val="22"/>
          <w:lang w:val="fr-FR"/>
        </w:rPr>
        <w:t>Soutenance de Mme Audrey L</w:t>
      </w:r>
      <w:r w:rsidR="00F936CA">
        <w:rPr>
          <w:rFonts w:ascii="Garamond" w:hAnsi="Garamond"/>
          <w:sz w:val="22"/>
          <w:szCs w:val="22"/>
          <w:lang w:val="fr-FR"/>
        </w:rPr>
        <w:t>IZION</w:t>
      </w:r>
      <w:r w:rsidRPr="00C61A19">
        <w:rPr>
          <w:rFonts w:ascii="Garamond" w:hAnsi="Garamond"/>
          <w:sz w:val="22"/>
          <w:szCs w:val="22"/>
          <w:lang w:val="fr-FR"/>
        </w:rPr>
        <w:t>, « </w:t>
      </w:r>
      <w:r w:rsidRPr="00920F4B">
        <w:rPr>
          <w:rFonts w:ascii="Garamond" w:hAnsi="Garamond"/>
          <w:i/>
          <w:iCs/>
          <w:sz w:val="22"/>
          <w:szCs w:val="22"/>
          <w:lang w:val="fr-FR"/>
        </w:rPr>
        <w:t>L’harmonisation européenne du droit des voies d’exécution sous l’angle de la suppression de la procédure d’exequatur</w:t>
      </w:r>
      <w:r w:rsidRPr="00C61A19">
        <w:rPr>
          <w:rFonts w:ascii="Garamond" w:hAnsi="Garamond"/>
          <w:sz w:val="22"/>
          <w:szCs w:val="22"/>
          <w:lang w:val="fr-FR"/>
        </w:rPr>
        <w:t> », Thèse Toulouse Capitole (</w:t>
      </w:r>
      <w:proofErr w:type="spellStart"/>
      <w:r w:rsidRPr="00C61A19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Pr="00C61A19">
        <w:rPr>
          <w:rFonts w:ascii="Garamond" w:hAnsi="Garamond"/>
          <w:sz w:val="22"/>
          <w:szCs w:val="22"/>
          <w:lang w:val="fr-FR"/>
        </w:rPr>
        <w:t xml:space="preserve">. M. </w:t>
      </w:r>
      <w:r w:rsidR="00295875">
        <w:rPr>
          <w:rFonts w:ascii="Garamond" w:hAnsi="Garamond"/>
          <w:sz w:val="22"/>
          <w:szCs w:val="22"/>
          <w:lang w:val="fr-FR"/>
        </w:rPr>
        <w:t>A</w:t>
      </w:r>
      <w:r w:rsidRPr="00C61A19">
        <w:rPr>
          <w:rFonts w:ascii="Garamond" w:hAnsi="Garamond"/>
          <w:sz w:val="22"/>
          <w:szCs w:val="22"/>
          <w:lang w:val="fr-FR"/>
        </w:rPr>
        <w:t xml:space="preserve">ttal), 2 oct. 2021 – Président de Jury. </w:t>
      </w:r>
    </w:p>
    <w:p w14:paraId="6B0CBC3A" w14:textId="77777777" w:rsidR="00B97A89" w:rsidRPr="00B97A89" w:rsidRDefault="00B97A89" w:rsidP="00B97A89">
      <w:pPr>
        <w:pStyle w:val="Paragraphedeliste"/>
        <w:rPr>
          <w:rFonts w:ascii="Garamond" w:hAnsi="Garamond"/>
          <w:sz w:val="22"/>
          <w:szCs w:val="22"/>
          <w:lang w:val="fr-FR"/>
        </w:rPr>
      </w:pPr>
    </w:p>
    <w:p w14:paraId="189E61DF" w14:textId="48776E05" w:rsidR="00B97A89" w:rsidRPr="00B97A89" w:rsidRDefault="00B97A89" w:rsidP="00B97A89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Soutenance de Mme Noura ALBALOUL, « Le pouvoir de modification du contrat par le juge », Thèse</w:t>
      </w:r>
      <w:r w:rsidRPr="00B97A89">
        <w:rPr>
          <w:rFonts w:ascii="Garamond" w:hAnsi="Garamond"/>
          <w:sz w:val="22"/>
          <w:szCs w:val="22"/>
          <w:lang w:val="fr-FR"/>
        </w:rPr>
        <w:t xml:space="preserve"> Paris 1 –Panthéon Sorbonne (</w:t>
      </w:r>
      <w:proofErr w:type="spellStart"/>
      <w:r w:rsidRPr="00B97A89">
        <w:rPr>
          <w:rFonts w:ascii="Garamond" w:hAnsi="Garamond"/>
          <w:sz w:val="22"/>
          <w:szCs w:val="22"/>
          <w:lang w:val="fr-FR"/>
        </w:rPr>
        <w:t>dir</w:t>
      </w:r>
      <w:proofErr w:type="spellEnd"/>
      <w:r w:rsidRPr="00B97A89">
        <w:rPr>
          <w:rFonts w:ascii="Garamond" w:hAnsi="Garamond"/>
          <w:sz w:val="22"/>
          <w:szCs w:val="22"/>
          <w:lang w:val="fr-FR"/>
        </w:rPr>
        <w:t xml:space="preserve">. Th. </w:t>
      </w:r>
      <w:proofErr w:type="spellStart"/>
      <w:r w:rsidRPr="00B97A89">
        <w:rPr>
          <w:rFonts w:ascii="Garamond" w:hAnsi="Garamond"/>
          <w:sz w:val="22"/>
          <w:szCs w:val="22"/>
          <w:lang w:val="fr-FR"/>
        </w:rPr>
        <w:t>Revet</w:t>
      </w:r>
      <w:proofErr w:type="spellEnd"/>
      <w:r w:rsidRPr="00B97A89">
        <w:rPr>
          <w:rFonts w:ascii="Garamond" w:hAnsi="Garamond"/>
          <w:sz w:val="22"/>
          <w:szCs w:val="22"/>
          <w:lang w:val="fr-FR"/>
        </w:rPr>
        <w:t xml:space="preserve">), </w:t>
      </w:r>
      <w:r>
        <w:rPr>
          <w:rFonts w:ascii="Garamond" w:hAnsi="Garamond"/>
          <w:sz w:val="22"/>
          <w:szCs w:val="22"/>
          <w:lang w:val="fr-FR"/>
        </w:rPr>
        <w:t>4 juillet 2024</w:t>
      </w:r>
      <w:r w:rsidRPr="00B97A89">
        <w:rPr>
          <w:rFonts w:ascii="Garamond" w:hAnsi="Garamond"/>
          <w:sz w:val="22"/>
          <w:szCs w:val="22"/>
          <w:lang w:val="fr-FR"/>
        </w:rPr>
        <w:t xml:space="preserve"> – </w:t>
      </w:r>
      <w:r>
        <w:rPr>
          <w:rFonts w:ascii="Garamond" w:hAnsi="Garamond"/>
          <w:sz w:val="22"/>
          <w:szCs w:val="22"/>
          <w:lang w:val="fr-FR"/>
        </w:rPr>
        <w:t>Rapporteur</w:t>
      </w:r>
      <w:r w:rsidRPr="00B97A89">
        <w:rPr>
          <w:rFonts w:ascii="Garamond" w:hAnsi="Garamond"/>
          <w:sz w:val="22"/>
          <w:szCs w:val="22"/>
          <w:lang w:val="fr-FR"/>
        </w:rPr>
        <w:t xml:space="preserve">. </w:t>
      </w:r>
    </w:p>
    <w:p w14:paraId="0924FD0E" w14:textId="1F9F3B9D" w:rsidR="00B97A89" w:rsidRDefault="00B97A89" w:rsidP="00596D81">
      <w:pPr>
        <w:pStyle w:val="Paragraphedeliste"/>
        <w:jc w:val="both"/>
        <w:rPr>
          <w:rFonts w:ascii="Garamond" w:hAnsi="Garamond"/>
          <w:sz w:val="22"/>
          <w:szCs w:val="22"/>
          <w:lang w:val="fr-FR"/>
        </w:rPr>
      </w:pPr>
    </w:p>
    <w:p w14:paraId="3FB355AD" w14:textId="77777777" w:rsidR="00325F9F" w:rsidRPr="00C61A19" w:rsidRDefault="00325F9F" w:rsidP="00596D81">
      <w:pPr>
        <w:pStyle w:val="Paragraphedeliste"/>
        <w:jc w:val="both"/>
        <w:rPr>
          <w:rFonts w:ascii="Garamond" w:hAnsi="Garamond"/>
          <w:sz w:val="22"/>
          <w:szCs w:val="22"/>
          <w:lang w:val="fr-FR"/>
        </w:rPr>
      </w:pPr>
    </w:p>
    <w:p w14:paraId="288FC5AA" w14:textId="49079AAF" w:rsidR="00325F9F" w:rsidRPr="008B3812" w:rsidRDefault="00325F9F" w:rsidP="00325F9F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>Formations</w:t>
      </w:r>
    </w:p>
    <w:p w14:paraId="2E9EE0B4" w14:textId="77777777" w:rsidR="00325F9F" w:rsidRDefault="00325F9F" w:rsidP="00325F9F">
      <w:pPr>
        <w:pStyle w:val="Retraitcorpsdetexte2"/>
        <w:tabs>
          <w:tab w:val="left" w:pos="1843"/>
        </w:tabs>
        <w:ind w:left="0"/>
        <w:rPr>
          <w:rFonts w:ascii="Garamond" w:hAnsi="Garamond"/>
          <w:b/>
          <w:sz w:val="22"/>
          <w:szCs w:val="22"/>
          <w:u w:val="single"/>
          <w:lang w:val="fr-FR"/>
        </w:rPr>
      </w:pPr>
    </w:p>
    <w:p w14:paraId="0868F370" w14:textId="79BD50E8" w:rsidR="00E00591" w:rsidRDefault="00325F9F" w:rsidP="00325F9F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ENM Paris, 6 nov. 2024 : Réforme du droit des contrats </w:t>
      </w:r>
    </w:p>
    <w:p w14:paraId="1A400213" w14:textId="3703DE09" w:rsidR="00325F9F" w:rsidRPr="00325F9F" w:rsidRDefault="00325F9F" w:rsidP="00325F9F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ENM, Cour d’appel de Toulouse, 16 mai 2024</w:t>
      </w:r>
      <w:r w:rsidR="006B6D89">
        <w:rPr>
          <w:rFonts w:ascii="Garamond" w:hAnsi="Garamond"/>
          <w:sz w:val="22"/>
          <w:szCs w:val="22"/>
          <w:lang w:val="fr-FR"/>
        </w:rPr>
        <w:t xml:space="preserve"> : </w:t>
      </w:r>
      <w:r>
        <w:rPr>
          <w:rFonts w:ascii="Garamond" w:hAnsi="Garamond"/>
          <w:sz w:val="22"/>
          <w:szCs w:val="22"/>
          <w:lang w:val="fr-FR"/>
        </w:rPr>
        <w:t>Réforme du droit des sûretés</w:t>
      </w:r>
    </w:p>
    <w:p w14:paraId="38B9CB86" w14:textId="77777777" w:rsidR="00E00591" w:rsidRDefault="00E00591" w:rsidP="00001E3D">
      <w:pPr>
        <w:ind w:left="1416" w:hanging="1416"/>
        <w:jc w:val="both"/>
        <w:rPr>
          <w:rFonts w:ascii="Garamond" w:hAnsi="Garamond"/>
          <w:sz w:val="22"/>
          <w:szCs w:val="22"/>
          <w:lang w:val="fr-FR"/>
        </w:rPr>
      </w:pPr>
    </w:p>
    <w:p w14:paraId="5A86AA25" w14:textId="100B8D2C" w:rsidR="000C4FCC" w:rsidRDefault="000C4FCC" w:rsidP="000C4FCC">
      <w:pPr>
        <w:pStyle w:val="Retraitcorpsdetexte"/>
        <w:pBdr>
          <w:bottom w:val="single" w:sz="8" w:space="1" w:color="C0C0C0"/>
        </w:pBdr>
        <w:tabs>
          <w:tab w:val="left" w:pos="6379"/>
          <w:tab w:val="left" w:pos="9072"/>
        </w:tabs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  <w:lang w:val="fr-FR"/>
        </w:rPr>
        <w:t xml:space="preserve">FONCTIONS </w:t>
      </w:r>
      <w:r w:rsidR="00CE5745">
        <w:rPr>
          <w:rFonts w:ascii="Garamond" w:hAnsi="Garamond"/>
          <w:b/>
          <w:lang w:val="fr-FR"/>
        </w:rPr>
        <w:t>ADMINISTRATIVES</w:t>
      </w:r>
      <w:r w:rsidR="00590CF2">
        <w:rPr>
          <w:rFonts w:ascii="Garamond" w:hAnsi="Garamond"/>
          <w:b/>
          <w:lang w:val="fr-FR"/>
        </w:rPr>
        <w:t xml:space="preserve"> et</w:t>
      </w:r>
      <w:r w:rsidR="00CE5745">
        <w:rPr>
          <w:rFonts w:ascii="Garamond" w:hAnsi="Garamond"/>
          <w:b/>
          <w:lang w:val="fr-FR"/>
        </w:rPr>
        <w:t xml:space="preserve"> </w:t>
      </w:r>
      <w:r>
        <w:rPr>
          <w:rFonts w:ascii="Garamond" w:hAnsi="Garamond"/>
          <w:b/>
          <w:lang w:val="fr-FR"/>
        </w:rPr>
        <w:t>UNIVERSITAIRES</w:t>
      </w:r>
      <w:r>
        <w:rPr>
          <w:rFonts w:ascii="Garamond" w:hAnsi="Garamond"/>
          <w:b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072"/>
      </w:tblGrid>
      <w:tr w:rsidR="000C4FCC" w14:paraId="059F31AE" w14:textId="77777777" w:rsidTr="008D3EB8">
        <w:tc>
          <w:tcPr>
            <w:tcW w:w="9288" w:type="dxa"/>
          </w:tcPr>
          <w:p w14:paraId="7B3A4613" w14:textId="77777777" w:rsidR="000C4FCC" w:rsidRDefault="000C4FCC" w:rsidP="008D3EB8">
            <w:pPr>
              <w:tabs>
                <w:tab w:val="left" w:pos="284"/>
              </w:tabs>
              <w:jc w:val="both"/>
              <w:rPr>
                <w:rFonts w:ascii="Garamond" w:hAnsi="Garamond"/>
                <w:lang w:val="fr-FR"/>
              </w:rPr>
            </w:pPr>
          </w:p>
        </w:tc>
      </w:tr>
    </w:tbl>
    <w:p w14:paraId="47418D8B" w14:textId="5482211B" w:rsidR="000C4FCC" w:rsidRDefault="000C4FCC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Direction de formation</w:t>
      </w:r>
    </w:p>
    <w:p w14:paraId="38DFE337" w14:textId="75018EB3" w:rsidR="000C4FCC" w:rsidRDefault="000C4FCC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5D413FD" w14:textId="77777777" w:rsidR="00581B2B" w:rsidRPr="00980F06" w:rsidRDefault="00581B2B" w:rsidP="00581B2B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- Président de la Section de droit privé de la Faculté de droit de Toulouse (2023)</w:t>
      </w:r>
    </w:p>
    <w:p w14:paraId="2F1BB91D" w14:textId="77777777" w:rsidR="00581B2B" w:rsidRDefault="00581B2B" w:rsidP="00001D28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171062BC" w14:textId="3B34CB07" w:rsidR="00001D28" w:rsidRDefault="00581B2B" w:rsidP="00001D28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>-</w:t>
      </w:r>
      <w:r w:rsidR="00001D28">
        <w:rPr>
          <w:rFonts w:ascii="Garamond" w:hAnsi="Garamond"/>
          <w:sz w:val="22"/>
          <w:szCs w:val="22"/>
          <w:lang w:val="fr-FR"/>
        </w:rPr>
        <w:t xml:space="preserve"> Directeur du Master 1 et 2, mention « </w:t>
      </w:r>
      <w:r w:rsidR="00001D28" w:rsidRPr="00676B03">
        <w:rPr>
          <w:rFonts w:ascii="Garamond" w:hAnsi="Garamond"/>
          <w:i/>
          <w:sz w:val="22"/>
          <w:szCs w:val="22"/>
          <w:lang w:val="fr-FR"/>
        </w:rPr>
        <w:t>Droit de l’immobilier</w:t>
      </w:r>
      <w:r w:rsidR="00001D28">
        <w:rPr>
          <w:rFonts w:ascii="Garamond" w:hAnsi="Garamond"/>
          <w:sz w:val="22"/>
          <w:szCs w:val="22"/>
          <w:lang w:val="fr-FR"/>
        </w:rPr>
        <w:t> » (FOAD), depuis 202</w:t>
      </w:r>
      <w:r w:rsidR="001A1B0F">
        <w:rPr>
          <w:rFonts w:ascii="Garamond" w:hAnsi="Garamond"/>
          <w:sz w:val="22"/>
          <w:szCs w:val="22"/>
          <w:lang w:val="fr-FR"/>
        </w:rPr>
        <w:t>0</w:t>
      </w:r>
      <w:r w:rsidR="00001D28">
        <w:rPr>
          <w:rFonts w:ascii="Garamond" w:hAnsi="Garamond"/>
          <w:sz w:val="22"/>
          <w:szCs w:val="22"/>
          <w:lang w:val="fr-FR"/>
        </w:rPr>
        <w:t xml:space="preserve">. </w:t>
      </w:r>
    </w:p>
    <w:p w14:paraId="5D96641E" w14:textId="77777777" w:rsidR="00001D28" w:rsidRDefault="00001D2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2844142A" w14:textId="64753C9A" w:rsidR="00286EC4" w:rsidRDefault="00596766" w:rsidP="000C4FCC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- </w:t>
      </w:r>
      <w:r w:rsidR="004035F2">
        <w:rPr>
          <w:rFonts w:ascii="Garamond" w:hAnsi="Garamond"/>
          <w:sz w:val="22"/>
          <w:szCs w:val="22"/>
          <w:lang w:val="fr-FR"/>
        </w:rPr>
        <w:t>Co-</w:t>
      </w:r>
      <w:r w:rsidR="00286EC4">
        <w:rPr>
          <w:rFonts w:ascii="Garamond" w:hAnsi="Garamond"/>
          <w:sz w:val="22"/>
          <w:szCs w:val="22"/>
          <w:lang w:val="fr-FR"/>
        </w:rPr>
        <w:t>Directeur de l’Institut d’Etudes Judiciaires (IEJ), à l’Université de Toulouse</w:t>
      </w:r>
      <w:r w:rsidR="00D37CFE">
        <w:rPr>
          <w:rFonts w:ascii="Garamond" w:hAnsi="Garamond"/>
          <w:sz w:val="22"/>
          <w:szCs w:val="22"/>
          <w:lang w:val="fr-FR"/>
        </w:rPr>
        <w:t>-Capitole</w:t>
      </w:r>
      <w:r w:rsidR="00286EC4">
        <w:rPr>
          <w:rFonts w:ascii="Garamond" w:hAnsi="Garamond"/>
          <w:sz w:val="22"/>
          <w:szCs w:val="22"/>
          <w:lang w:val="fr-FR"/>
        </w:rPr>
        <w:t xml:space="preserve">, </w:t>
      </w:r>
      <w:r w:rsidR="00FF2BCE">
        <w:rPr>
          <w:rFonts w:ascii="Garamond" w:hAnsi="Garamond"/>
          <w:sz w:val="22"/>
          <w:szCs w:val="22"/>
          <w:lang w:val="fr-FR"/>
        </w:rPr>
        <w:t>(</w:t>
      </w:r>
      <w:r w:rsidR="00286EC4">
        <w:rPr>
          <w:rFonts w:ascii="Garamond" w:hAnsi="Garamond"/>
          <w:sz w:val="22"/>
          <w:szCs w:val="22"/>
          <w:lang w:val="fr-FR"/>
        </w:rPr>
        <w:t>202</w:t>
      </w:r>
      <w:r w:rsidR="00C47CB1">
        <w:rPr>
          <w:rFonts w:ascii="Garamond" w:hAnsi="Garamond"/>
          <w:sz w:val="22"/>
          <w:szCs w:val="22"/>
          <w:lang w:val="fr-FR"/>
        </w:rPr>
        <w:t>0</w:t>
      </w:r>
      <w:r w:rsidR="00FF2BCE">
        <w:rPr>
          <w:rFonts w:ascii="Garamond" w:hAnsi="Garamond"/>
          <w:sz w:val="22"/>
          <w:szCs w:val="22"/>
          <w:lang w:val="fr-FR"/>
        </w:rPr>
        <w:t xml:space="preserve">-23) - </w:t>
      </w:r>
      <w:r w:rsidR="003B1BCB">
        <w:rPr>
          <w:rFonts w:ascii="Garamond" w:hAnsi="Garamond"/>
          <w:sz w:val="22"/>
          <w:szCs w:val="22"/>
          <w:lang w:val="fr-FR"/>
        </w:rPr>
        <w:t xml:space="preserve">Directeur du pôle « Civil ». </w:t>
      </w:r>
    </w:p>
    <w:p w14:paraId="46071B52" w14:textId="77777777" w:rsidR="00401B1F" w:rsidRDefault="00401B1F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11E16718" w14:textId="77A3A77C" w:rsidR="00596766" w:rsidRDefault="00596766" w:rsidP="00596766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- </w:t>
      </w:r>
      <w:r w:rsidRPr="004414A9">
        <w:rPr>
          <w:rFonts w:ascii="Garamond" w:hAnsi="Garamond"/>
          <w:sz w:val="22"/>
          <w:szCs w:val="22"/>
          <w:lang w:val="fr-FR"/>
        </w:rPr>
        <w:t>Directeur de la licence professionnelle « </w:t>
      </w:r>
      <w:r w:rsidRPr="004414A9">
        <w:rPr>
          <w:rFonts w:ascii="Garamond" w:hAnsi="Garamond"/>
          <w:i/>
          <w:sz w:val="22"/>
          <w:szCs w:val="22"/>
          <w:lang w:val="fr-FR"/>
        </w:rPr>
        <w:t>Métiers agricoles</w:t>
      </w:r>
      <w:r w:rsidRPr="004414A9">
        <w:rPr>
          <w:rFonts w:ascii="Garamond" w:hAnsi="Garamond"/>
          <w:sz w:val="22"/>
          <w:szCs w:val="22"/>
          <w:lang w:val="fr-FR"/>
        </w:rPr>
        <w:t> »</w:t>
      </w:r>
      <w:r>
        <w:rPr>
          <w:rFonts w:ascii="Garamond" w:hAnsi="Garamond"/>
          <w:sz w:val="22"/>
          <w:szCs w:val="22"/>
          <w:lang w:val="fr-FR"/>
        </w:rPr>
        <w:t xml:space="preserve">, </w:t>
      </w:r>
      <w:r w:rsidRPr="004414A9">
        <w:rPr>
          <w:rFonts w:ascii="Garamond" w:hAnsi="Garamond"/>
          <w:sz w:val="22"/>
          <w:szCs w:val="22"/>
          <w:lang w:val="fr-FR"/>
        </w:rPr>
        <w:t>à l’Université de Toulouse</w:t>
      </w:r>
      <w:r w:rsidR="00D37CFE">
        <w:rPr>
          <w:rFonts w:ascii="Garamond" w:hAnsi="Garamond"/>
          <w:sz w:val="22"/>
          <w:szCs w:val="22"/>
          <w:lang w:val="fr-FR"/>
        </w:rPr>
        <w:t>-Capitole,</w:t>
      </w:r>
      <w:r w:rsidRPr="004414A9">
        <w:rPr>
          <w:rFonts w:ascii="Garamond" w:hAnsi="Garamond"/>
          <w:sz w:val="22"/>
          <w:szCs w:val="22"/>
          <w:lang w:val="fr-FR"/>
        </w:rPr>
        <w:t xml:space="preserve"> 2017</w:t>
      </w:r>
      <w:r>
        <w:rPr>
          <w:rFonts w:ascii="Garamond" w:hAnsi="Garamond"/>
          <w:sz w:val="22"/>
          <w:szCs w:val="22"/>
          <w:lang w:val="fr-FR"/>
        </w:rPr>
        <w:t>-2019</w:t>
      </w:r>
      <w:r w:rsidRPr="004414A9">
        <w:rPr>
          <w:rFonts w:ascii="Garamond" w:hAnsi="Garamond"/>
          <w:sz w:val="22"/>
          <w:szCs w:val="22"/>
          <w:lang w:val="fr-FR"/>
        </w:rPr>
        <w:t>.</w:t>
      </w:r>
    </w:p>
    <w:p w14:paraId="0BFF130E" w14:textId="77777777" w:rsidR="00401B1F" w:rsidRPr="004414A9" w:rsidRDefault="00401B1F" w:rsidP="00596766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01C8708" w14:textId="6222CAA4" w:rsidR="000C4FCC" w:rsidRPr="004414A9" w:rsidRDefault="004414A9" w:rsidP="004414A9">
      <w:p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t xml:space="preserve">- </w:t>
      </w:r>
      <w:r w:rsidR="0076513A">
        <w:rPr>
          <w:rFonts w:ascii="Garamond" w:hAnsi="Garamond"/>
          <w:sz w:val="22"/>
          <w:szCs w:val="22"/>
          <w:lang w:val="fr-FR"/>
        </w:rPr>
        <w:t>Fondateur</w:t>
      </w:r>
      <w:r w:rsidR="00ED420F">
        <w:rPr>
          <w:rFonts w:ascii="Garamond" w:hAnsi="Garamond"/>
          <w:sz w:val="22"/>
          <w:szCs w:val="22"/>
          <w:lang w:val="fr-FR"/>
        </w:rPr>
        <w:t xml:space="preserve"> </w:t>
      </w:r>
      <w:r w:rsidR="000C4FCC" w:rsidRPr="004414A9">
        <w:rPr>
          <w:rFonts w:ascii="Garamond" w:hAnsi="Garamond"/>
          <w:sz w:val="22"/>
          <w:szCs w:val="22"/>
          <w:lang w:val="fr-FR"/>
        </w:rPr>
        <w:t>et directeur du Master 2 « </w:t>
      </w:r>
      <w:r w:rsidR="000C4FCC" w:rsidRPr="004414A9">
        <w:rPr>
          <w:rFonts w:ascii="Garamond" w:hAnsi="Garamond"/>
          <w:i/>
          <w:sz w:val="22"/>
          <w:szCs w:val="22"/>
          <w:lang w:val="fr-FR"/>
        </w:rPr>
        <w:t>Droit du financement et des investissements immobiliers</w:t>
      </w:r>
      <w:r w:rsidR="000C4FCC" w:rsidRPr="004414A9">
        <w:rPr>
          <w:rFonts w:ascii="Garamond" w:hAnsi="Garamond"/>
          <w:sz w:val="22"/>
          <w:szCs w:val="22"/>
          <w:lang w:val="fr-FR"/>
        </w:rPr>
        <w:t xml:space="preserve"> » </w:t>
      </w:r>
      <w:r w:rsidR="000223C8" w:rsidRPr="004414A9">
        <w:rPr>
          <w:rFonts w:ascii="Garamond" w:hAnsi="Garamond"/>
          <w:sz w:val="22"/>
          <w:szCs w:val="22"/>
          <w:lang w:val="fr-FR"/>
        </w:rPr>
        <w:t xml:space="preserve">(Master 2 en apprentissage et en alternance), </w:t>
      </w:r>
      <w:r w:rsidR="000C4FCC" w:rsidRPr="004414A9">
        <w:rPr>
          <w:rFonts w:ascii="Garamond" w:hAnsi="Garamond"/>
          <w:sz w:val="22"/>
          <w:szCs w:val="22"/>
          <w:lang w:val="fr-FR"/>
        </w:rPr>
        <w:t>à l’Université de Cergy-Pontoise</w:t>
      </w:r>
      <w:r w:rsidR="000223C8" w:rsidRPr="004414A9">
        <w:rPr>
          <w:rFonts w:ascii="Garamond" w:hAnsi="Garamond"/>
          <w:sz w:val="22"/>
          <w:szCs w:val="22"/>
          <w:lang w:val="fr-FR"/>
        </w:rPr>
        <w:t>,</w:t>
      </w:r>
      <w:r w:rsidR="000C4FCC" w:rsidRPr="004414A9">
        <w:rPr>
          <w:rFonts w:ascii="Garamond" w:hAnsi="Garamond"/>
          <w:sz w:val="22"/>
          <w:szCs w:val="22"/>
          <w:lang w:val="fr-FR"/>
        </w:rPr>
        <w:t xml:space="preserve"> 2011</w:t>
      </w:r>
      <w:r w:rsidR="007163E5" w:rsidRPr="004414A9">
        <w:rPr>
          <w:rFonts w:ascii="Garamond" w:hAnsi="Garamond"/>
          <w:sz w:val="22"/>
          <w:szCs w:val="22"/>
          <w:lang w:val="fr-FR"/>
        </w:rPr>
        <w:t>-2017</w:t>
      </w:r>
      <w:r w:rsidR="000C4FCC" w:rsidRPr="004414A9">
        <w:rPr>
          <w:rFonts w:ascii="Garamond" w:hAnsi="Garamond"/>
          <w:sz w:val="22"/>
          <w:szCs w:val="22"/>
          <w:lang w:val="fr-FR"/>
        </w:rPr>
        <w:t xml:space="preserve">. </w:t>
      </w:r>
    </w:p>
    <w:p w14:paraId="4CC65848" w14:textId="703595B3" w:rsidR="007C63F8" w:rsidRDefault="007C63F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2BCE22C" w14:textId="77777777" w:rsidR="007C63F8" w:rsidRPr="00611881" w:rsidRDefault="007C63F8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5DC4B521" w14:textId="2C500887" w:rsidR="000C4FCC" w:rsidRPr="00CE5745" w:rsidRDefault="00CE5745" w:rsidP="000C4FCC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 xml:space="preserve">Responsabilités universitaires </w:t>
      </w:r>
    </w:p>
    <w:p w14:paraId="5E658F00" w14:textId="77777777" w:rsidR="00FB1A7D" w:rsidRDefault="00FB1A7D" w:rsidP="000C4FCC">
      <w:pPr>
        <w:jc w:val="both"/>
        <w:rPr>
          <w:rFonts w:ascii="Garamond" w:hAnsi="Garamond"/>
          <w:sz w:val="22"/>
          <w:szCs w:val="22"/>
          <w:lang w:val="fr-FR"/>
        </w:rPr>
      </w:pPr>
    </w:p>
    <w:p w14:paraId="0CAB7F5E" w14:textId="14DF0025" w:rsidR="004F2CDB" w:rsidRDefault="004F2CDB" w:rsidP="004F2CDB">
      <w:pPr>
        <w:tabs>
          <w:tab w:val="left" w:pos="6765"/>
        </w:tabs>
        <w:jc w:val="both"/>
        <w:rPr>
          <w:rFonts w:ascii="Garamond" w:hAnsi="Garamond"/>
          <w:sz w:val="22"/>
          <w:szCs w:val="22"/>
          <w:lang w:val="fr-FR"/>
        </w:rPr>
      </w:pPr>
      <w:r w:rsidRPr="00FB1A7D">
        <w:rPr>
          <w:rFonts w:ascii="Garamond" w:hAnsi="Garamond"/>
          <w:sz w:val="22"/>
          <w:szCs w:val="22"/>
          <w:lang w:val="fr-FR"/>
        </w:rPr>
        <w:t>-</w:t>
      </w:r>
      <w:r>
        <w:rPr>
          <w:rFonts w:ascii="Garamond" w:hAnsi="Garamond"/>
          <w:sz w:val="22"/>
          <w:szCs w:val="22"/>
          <w:lang w:val="fr-FR"/>
        </w:rPr>
        <w:t xml:space="preserve"> Membre nommé du </w:t>
      </w:r>
      <w:r w:rsidRPr="00CD3046">
        <w:rPr>
          <w:rFonts w:ascii="Garamond" w:hAnsi="Garamond"/>
          <w:sz w:val="22"/>
          <w:szCs w:val="22"/>
          <w:lang w:val="fr-FR"/>
        </w:rPr>
        <w:t>Conseil National des Universités (section 01)</w:t>
      </w:r>
      <w:r>
        <w:rPr>
          <w:rFonts w:ascii="Garamond" w:hAnsi="Garamond"/>
          <w:sz w:val="22"/>
          <w:szCs w:val="22"/>
          <w:lang w:val="fr-FR"/>
        </w:rPr>
        <w:t xml:space="preserve">, 2023-2027 ; </w:t>
      </w:r>
      <w:r w:rsidRPr="00FB1A7D">
        <w:rPr>
          <w:rFonts w:ascii="Garamond" w:hAnsi="Garamond"/>
          <w:sz w:val="22"/>
          <w:szCs w:val="22"/>
          <w:lang w:val="fr-FR"/>
        </w:rPr>
        <w:t xml:space="preserve">Membre élu du </w:t>
      </w:r>
      <w:bookmarkStart w:id="18" w:name="_Hlk152945029"/>
      <w:r w:rsidRPr="00FB1A7D">
        <w:rPr>
          <w:rFonts w:ascii="Garamond" w:hAnsi="Garamond"/>
          <w:sz w:val="22"/>
          <w:szCs w:val="22"/>
          <w:lang w:val="fr-FR"/>
        </w:rPr>
        <w:t>Conseil National des Universités (section 01)</w:t>
      </w:r>
      <w:bookmarkEnd w:id="18"/>
      <w:r w:rsidRPr="00FB1A7D">
        <w:rPr>
          <w:rFonts w:ascii="Garamond" w:hAnsi="Garamond"/>
          <w:sz w:val="22"/>
          <w:szCs w:val="22"/>
          <w:lang w:val="fr-FR"/>
        </w:rPr>
        <w:t>, 2015</w:t>
      </w:r>
      <w:r>
        <w:rPr>
          <w:rFonts w:ascii="Garamond" w:hAnsi="Garamond"/>
          <w:sz w:val="22"/>
          <w:szCs w:val="22"/>
          <w:lang w:val="fr-FR"/>
        </w:rPr>
        <w:t>-2019</w:t>
      </w:r>
      <w:r w:rsidR="00D44A99">
        <w:rPr>
          <w:rFonts w:ascii="Garamond" w:hAnsi="Garamond"/>
          <w:sz w:val="22"/>
          <w:szCs w:val="22"/>
          <w:lang w:val="fr-FR"/>
        </w:rPr>
        <w:t xml:space="preserve">. </w:t>
      </w:r>
    </w:p>
    <w:p w14:paraId="3F83F7C3" w14:textId="77777777" w:rsidR="004F2CDB" w:rsidRDefault="004F2CDB" w:rsidP="004F2CDB">
      <w:pPr>
        <w:tabs>
          <w:tab w:val="left" w:pos="6765"/>
        </w:tabs>
        <w:jc w:val="both"/>
        <w:rPr>
          <w:rFonts w:ascii="Garamond" w:hAnsi="Garamond"/>
          <w:sz w:val="22"/>
          <w:szCs w:val="22"/>
          <w:lang w:val="fr-FR"/>
        </w:rPr>
      </w:pPr>
    </w:p>
    <w:p w14:paraId="668FB1C5" w14:textId="44C4C0F1" w:rsidR="000C4FCC" w:rsidRDefault="00FB1A7D" w:rsidP="004F2CDB">
      <w:pPr>
        <w:tabs>
          <w:tab w:val="left" w:pos="6765"/>
        </w:tabs>
        <w:jc w:val="both"/>
        <w:rPr>
          <w:rFonts w:ascii="Garamond" w:hAnsi="Garamond"/>
          <w:sz w:val="22"/>
          <w:szCs w:val="22"/>
          <w:lang w:val="fr-FR"/>
        </w:rPr>
      </w:pPr>
      <w:r w:rsidRPr="00FB1A7D">
        <w:rPr>
          <w:rFonts w:ascii="Garamond" w:hAnsi="Garamond"/>
          <w:sz w:val="22"/>
          <w:szCs w:val="22"/>
          <w:lang w:val="fr-FR"/>
        </w:rPr>
        <w:t>-</w:t>
      </w:r>
      <w:r>
        <w:rPr>
          <w:rFonts w:ascii="Garamond" w:hAnsi="Garamond"/>
          <w:sz w:val="22"/>
          <w:szCs w:val="22"/>
          <w:lang w:val="fr-FR"/>
        </w:rPr>
        <w:t xml:space="preserve"> </w:t>
      </w:r>
      <w:r w:rsidR="000C4FCC" w:rsidRPr="00FB1A7D">
        <w:rPr>
          <w:rFonts w:ascii="Garamond" w:hAnsi="Garamond"/>
          <w:sz w:val="22"/>
          <w:szCs w:val="22"/>
          <w:lang w:val="fr-FR"/>
        </w:rPr>
        <w:t xml:space="preserve">Membre </w:t>
      </w:r>
      <w:r w:rsidR="00937D52">
        <w:rPr>
          <w:rFonts w:ascii="Garamond" w:hAnsi="Garamond"/>
          <w:sz w:val="22"/>
          <w:szCs w:val="22"/>
          <w:lang w:val="fr-FR"/>
        </w:rPr>
        <w:t xml:space="preserve">local de comité de sélection pour la maîtrise de conférences </w:t>
      </w:r>
      <w:r w:rsidR="00857790">
        <w:rPr>
          <w:rFonts w:ascii="Garamond" w:hAnsi="Garamond"/>
          <w:sz w:val="22"/>
          <w:szCs w:val="22"/>
          <w:lang w:val="fr-FR"/>
        </w:rPr>
        <w:t>à</w:t>
      </w:r>
      <w:r w:rsidR="00937D52">
        <w:rPr>
          <w:rFonts w:ascii="Garamond" w:hAnsi="Garamond"/>
          <w:sz w:val="22"/>
          <w:szCs w:val="22"/>
          <w:lang w:val="fr-FR"/>
        </w:rPr>
        <w:t xml:space="preserve"> l’Université de Cergy-Pontoise (2013-2014)</w:t>
      </w:r>
      <w:r w:rsidR="00E77B48">
        <w:rPr>
          <w:rFonts w:ascii="Garamond" w:hAnsi="Garamond"/>
          <w:sz w:val="22"/>
          <w:szCs w:val="22"/>
          <w:lang w:val="fr-FR"/>
        </w:rPr>
        <w:t> ; à l’Université de Toulouse</w:t>
      </w:r>
      <w:r w:rsidR="00D6586C">
        <w:rPr>
          <w:rFonts w:ascii="Garamond" w:hAnsi="Garamond"/>
          <w:sz w:val="22"/>
          <w:szCs w:val="22"/>
          <w:lang w:val="fr-FR"/>
        </w:rPr>
        <w:t>-</w:t>
      </w:r>
      <w:r w:rsidR="00E77B48">
        <w:rPr>
          <w:rFonts w:ascii="Garamond" w:hAnsi="Garamond"/>
          <w:sz w:val="22"/>
          <w:szCs w:val="22"/>
          <w:lang w:val="fr-FR"/>
        </w:rPr>
        <w:t>Capitole (2022)</w:t>
      </w:r>
      <w:r w:rsidR="009D33C2">
        <w:rPr>
          <w:rFonts w:ascii="Garamond" w:hAnsi="Garamond"/>
          <w:sz w:val="22"/>
          <w:szCs w:val="22"/>
          <w:lang w:val="fr-FR"/>
        </w:rPr>
        <w:t> ;</w:t>
      </w:r>
      <w:r w:rsidR="00BA0863">
        <w:rPr>
          <w:rFonts w:ascii="Garamond" w:hAnsi="Garamond"/>
          <w:sz w:val="22"/>
          <w:szCs w:val="22"/>
          <w:lang w:val="fr-FR"/>
        </w:rPr>
        <w:t xml:space="preserve"> Membre </w:t>
      </w:r>
      <w:r w:rsidR="000C4FCC" w:rsidRPr="00FB1A7D">
        <w:rPr>
          <w:rFonts w:ascii="Garamond" w:hAnsi="Garamond"/>
          <w:sz w:val="22"/>
          <w:szCs w:val="22"/>
          <w:lang w:val="fr-FR"/>
        </w:rPr>
        <w:t xml:space="preserve">extérieur </w:t>
      </w:r>
      <w:r w:rsidR="00BA0863">
        <w:rPr>
          <w:rFonts w:ascii="Garamond" w:hAnsi="Garamond"/>
          <w:sz w:val="22"/>
          <w:szCs w:val="22"/>
          <w:lang w:val="fr-FR"/>
        </w:rPr>
        <w:t xml:space="preserve">à la </w:t>
      </w:r>
      <w:r w:rsidR="007038F2">
        <w:rPr>
          <w:rFonts w:ascii="Garamond" w:hAnsi="Garamond"/>
          <w:sz w:val="22"/>
          <w:szCs w:val="22"/>
          <w:lang w:val="fr-FR"/>
        </w:rPr>
        <w:t>Faculté de droit de Rouen (</w:t>
      </w:r>
      <w:r w:rsidR="000C4FCC" w:rsidRPr="00FB1A7D">
        <w:rPr>
          <w:rFonts w:ascii="Garamond" w:hAnsi="Garamond"/>
          <w:sz w:val="22"/>
          <w:szCs w:val="22"/>
          <w:lang w:val="fr-FR"/>
        </w:rPr>
        <w:t>2012</w:t>
      </w:r>
      <w:r w:rsidR="00937D52">
        <w:rPr>
          <w:rFonts w:ascii="Garamond" w:hAnsi="Garamond"/>
          <w:sz w:val="22"/>
          <w:szCs w:val="22"/>
          <w:lang w:val="fr-FR"/>
        </w:rPr>
        <w:t>-</w:t>
      </w:r>
      <w:r w:rsidR="00BA0863">
        <w:rPr>
          <w:rFonts w:ascii="Garamond" w:hAnsi="Garamond"/>
          <w:sz w:val="22"/>
          <w:szCs w:val="22"/>
          <w:lang w:val="fr-FR"/>
        </w:rPr>
        <w:t>2013</w:t>
      </w:r>
      <w:r w:rsidR="00220B52">
        <w:rPr>
          <w:rFonts w:ascii="Garamond" w:hAnsi="Garamond"/>
          <w:sz w:val="22"/>
          <w:szCs w:val="22"/>
          <w:lang w:val="fr-FR"/>
        </w:rPr>
        <w:t> ; 2018</w:t>
      </w:r>
      <w:r w:rsidR="00BA0863">
        <w:rPr>
          <w:rFonts w:ascii="Garamond" w:hAnsi="Garamond"/>
          <w:sz w:val="22"/>
          <w:szCs w:val="22"/>
          <w:lang w:val="fr-FR"/>
        </w:rPr>
        <w:t>)</w:t>
      </w:r>
      <w:r w:rsidR="00970AD4">
        <w:rPr>
          <w:rFonts w:ascii="Garamond" w:hAnsi="Garamond"/>
          <w:sz w:val="22"/>
          <w:szCs w:val="22"/>
          <w:lang w:val="fr-FR"/>
        </w:rPr>
        <w:t> ;</w:t>
      </w:r>
      <w:r w:rsidR="00BA0863">
        <w:rPr>
          <w:rFonts w:ascii="Garamond" w:hAnsi="Garamond"/>
          <w:sz w:val="22"/>
          <w:szCs w:val="22"/>
          <w:lang w:val="fr-FR"/>
        </w:rPr>
        <w:t xml:space="preserve"> à l’</w:t>
      </w:r>
      <w:r w:rsidR="007038F2">
        <w:rPr>
          <w:rFonts w:ascii="Garamond" w:hAnsi="Garamond"/>
          <w:sz w:val="22"/>
          <w:szCs w:val="22"/>
          <w:lang w:val="fr-FR"/>
        </w:rPr>
        <w:t>Université de Paris 1 Panthéon Sorbonne (201</w:t>
      </w:r>
      <w:r w:rsidR="002F30B2">
        <w:rPr>
          <w:rFonts w:ascii="Garamond" w:hAnsi="Garamond"/>
          <w:sz w:val="22"/>
          <w:szCs w:val="22"/>
          <w:lang w:val="fr-FR"/>
        </w:rPr>
        <w:t>4-2017</w:t>
      </w:r>
      <w:r w:rsidR="007038F2">
        <w:rPr>
          <w:rFonts w:ascii="Garamond" w:hAnsi="Garamond"/>
          <w:sz w:val="22"/>
          <w:szCs w:val="22"/>
          <w:lang w:val="fr-FR"/>
        </w:rPr>
        <w:t>)</w:t>
      </w:r>
      <w:r w:rsidR="00970AD4">
        <w:rPr>
          <w:rFonts w:ascii="Garamond" w:hAnsi="Garamond"/>
          <w:sz w:val="22"/>
          <w:szCs w:val="22"/>
          <w:lang w:val="fr-FR"/>
        </w:rPr>
        <w:t> ;</w:t>
      </w:r>
      <w:r w:rsidR="00857790">
        <w:rPr>
          <w:rFonts w:ascii="Garamond" w:hAnsi="Garamond"/>
          <w:sz w:val="22"/>
          <w:szCs w:val="22"/>
          <w:lang w:val="fr-FR"/>
        </w:rPr>
        <w:t xml:space="preserve"> à l’</w:t>
      </w:r>
      <w:r w:rsidR="00153AC2">
        <w:rPr>
          <w:rFonts w:ascii="Garamond" w:hAnsi="Garamond"/>
          <w:sz w:val="22"/>
          <w:szCs w:val="22"/>
          <w:lang w:val="fr-FR"/>
        </w:rPr>
        <w:t>Université</w:t>
      </w:r>
      <w:r w:rsidR="00857790">
        <w:rPr>
          <w:rFonts w:ascii="Garamond" w:hAnsi="Garamond"/>
          <w:sz w:val="22"/>
          <w:szCs w:val="22"/>
          <w:lang w:val="fr-FR"/>
        </w:rPr>
        <w:t xml:space="preserve"> de Lyon-III (2020)</w:t>
      </w:r>
      <w:r w:rsidR="007F505E">
        <w:rPr>
          <w:rFonts w:ascii="Garamond" w:hAnsi="Garamond"/>
          <w:sz w:val="22"/>
          <w:szCs w:val="22"/>
          <w:lang w:val="fr-FR"/>
        </w:rPr>
        <w:t xml:space="preserve"> ; à l’Université de Strasbourg (2022). </w:t>
      </w:r>
    </w:p>
    <w:p w14:paraId="4B2AB3DE" w14:textId="77777777" w:rsidR="004F2CDB" w:rsidRDefault="004F2CDB" w:rsidP="004F2CDB">
      <w:pPr>
        <w:tabs>
          <w:tab w:val="left" w:pos="6765"/>
        </w:tabs>
        <w:jc w:val="both"/>
        <w:rPr>
          <w:rFonts w:ascii="Garamond" w:hAnsi="Garamond"/>
          <w:sz w:val="22"/>
          <w:szCs w:val="22"/>
          <w:lang w:val="fr-FR"/>
        </w:rPr>
      </w:pPr>
    </w:p>
    <w:p w14:paraId="0B5E0FFF" w14:textId="2DB3BCAE" w:rsidR="000A7509" w:rsidRDefault="000A7509" w:rsidP="000A7509">
      <w:pPr>
        <w:jc w:val="both"/>
        <w:rPr>
          <w:rFonts w:ascii="Garamond" w:hAnsi="Garamond"/>
          <w:sz w:val="22"/>
          <w:szCs w:val="22"/>
          <w:lang w:val="fr-FR"/>
        </w:rPr>
      </w:pPr>
      <w:r w:rsidRPr="000A7509">
        <w:rPr>
          <w:rFonts w:ascii="Garamond" w:hAnsi="Garamond"/>
          <w:sz w:val="22"/>
          <w:szCs w:val="22"/>
          <w:lang w:val="fr-FR"/>
        </w:rPr>
        <w:t>-</w:t>
      </w:r>
      <w:r w:rsidR="00980F06">
        <w:rPr>
          <w:rFonts w:ascii="Garamond" w:hAnsi="Garamond"/>
          <w:sz w:val="22"/>
          <w:szCs w:val="22"/>
          <w:lang w:val="fr-FR"/>
        </w:rPr>
        <w:t xml:space="preserve"> Membre de comité HCERES : évaluation du LDP de l’Université de Montpellier (16 janv. 2020)</w:t>
      </w:r>
      <w:r w:rsidR="00D44A99">
        <w:rPr>
          <w:rFonts w:ascii="Garamond" w:hAnsi="Garamond"/>
          <w:sz w:val="22"/>
          <w:szCs w:val="22"/>
          <w:lang w:val="fr-FR"/>
        </w:rPr>
        <w:t xml:space="preserve">. </w:t>
      </w:r>
    </w:p>
    <w:p w14:paraId="179F8367" w14:textId="4A8FE80A" w:rsidR="00E820BD" w:rsidRDefault="00E820BD" w:rsidP="000C4FCC">
      <w:pPr>
        <w:jc w:val="both"/>
        <w:rPr>
          <w:rFonts w:ascii="Garamond" w:hAnsi="Garamond"/>
          <w:sz w:val="26"/>
          <w:lang w:val="fr-FR"/>
        </w:rPr>
      </w:pPr>
    </w:p>
    <w:p w14:paraId="0DC59B55" w14:textId="77777777" w:rsidR="00A56C12" w:rsidRDefault="00A56C12" w:rsidP="000C4FCC">
      <w:pPr>
        <w:jc w:val="both"/>
        <w:rPr>
          <w:rFonts w:ascii="Garamond" w:hAnsi="Garamond"/>
          <w:sz w:val="26"/>
          <w:lang w:val="fr-FR"/>
        </w:rPr>
      </w:pPr>
    </w:p>
    <w:p w14:paraId="2308ADE6" w14:textId="69F548D2" w:rsidR="00CE5745" w:rsidRDefault="00CE5745" w:rsidP="00CE5745">
      <w:pPr>
        <w:pStyle w:val="Retraitcorpsdetexte"/>
        <w:pBdr>
          <w:bottom w:val="single" w:sz="8" w:space="1" w:color="C0C0C0"/>
        </w:pBdr>
        <w:tabs>
          <w:tab w:val="left" w:pos="709"/>
          <w:tab w:val="left" w:pos="9072"/>
        </w:tabs>
        <w:ind w:left="0" w:firstLine="0"/>
        <w:jc w:val="both"/>
        <w:rPr>
          <w:rFonts w:ascii="Garamond" w:hAnsi="Garamond"/>
          <w:i/>
          <w:sz w:val="22"/>
          <w:szCs w:val="22"/>
          <w:lang w:val="fr-FR"/>
        </w:rPr>
      </w:pPr>
      <w:r>
        <w:rPr>
          <w:rFonts w:ascii="Garamond" w:hAnsi="Garamond"/>
          <w:i/>
          <w:sz w:val="22"/>
          <w:szCs w:val="22"/>
          <w:lang w:val="fr-FR"/>
        </w:rPr>
        <w:t>Autres</w:t>
      </w:r>
    </w:p>
    <w:p w14:paraId="1F04162A" w14:textId="6FCF488A" w:rsidR="00CE5745" w:rsidRPr="00325F9F" w:rsidRDefault="00325F9F" w:rsidP="00325F9F">
      <w:pPr>
        <w:pStyle w:val="Paragraphedeliste"/>
        <w:numPr>
          <w:ilvl w:val="0"/>
          <w:numId w:val="13"/>
        </w:numPr>
        <w:jc w:val="both"/>
        <w:rPr>
          <w:rFonts w:ascii="Garamond" w:hAnsi="Garamond"/>
          <w:sz w:val="22"/>
          <w:szCs w:val="22"/>
          <w:lang w:val="fr-FR"/>
        </w:rPr>
      </w:pPr>
      <w:r>
        <w:rPr>
          <w:rFonts w:ascii="Garamond" w:hAnsi="Garamond"/>
          <w:sz w:val="22"/>
          <w:szCs w:val="22"/>
          <w:lang w:val="fr-FR"/>
        </w:rPr>
        <w:lastRenderedPageBreak/>
        <w:t xml:space="preserve">Membre du jury du certificat de spécialisation du CNB, </w:t>
      </w:r>
      <w:proofErr w:type="gramStart"/>
      <w:r>
        <w:rPr>
          <w:rFonts w:ascii="Garamond" w:hAnsi="Garamond"/>
          <w:sz w:val="22"/>
          <w:szCs w:val="22"/>
          <w:lang w:val="fr-FR"/>
        </w:rPr>
        <w:t>mention droit</w:t>
      </w:r>
      <w:proofErr w:type="gramEnd"/>
      <w:r>
        <w:rPr>
          <w:rFonts w:ascii="Garamond" w:hAnsi="Garamond"/>
          <w:sz w:val="22"/>
          <w:szCs w:val="22"/>
          <w:lang w:val="fr-FR"/>
        </w:rPr>
        <w:t xml:space="preserve"> des garanties, (sept. 2023, sept. 2024) </w:t>
      </w:r>
    </w:p>
    <w:p w14:paraId="72E38580" w14:textId="7AFFE175" w:rsidR="003D2777" w:rsidRPr="00325F9F" w:rsidRDefault="00CE5745" w:rsidP="00325F9F">
      <w:pPr>
        <w:pStyle w:val="Paragraphedeliste"/>
        <w:numPr>
          <w:ilvl w:val="0"/>
          <w:numId w:val="13"/>
        </w:numPr>
        <w:jc w:val="both"/>
        <w:rPr>
          <w:lang w:val="fr-FR"/>
        </w:rPr>
      </w:pPr>
      <w:r w:rsidRPr="00325F9F">
        <w:rPr>
          <w:rFonts w:ascii="Garamond" w:hAnsi="Garamond"/>
          <w:sz w:val="22"/>
          <w:szCs w:val="22"/>
          <w:lang w:val="fr-FR"/>
        </w:rPr>
        <w:t>Membre du service juridique du Conseil constitutionnel</w:t>
      </w:r>
      <w:r w:rsidR="00D24F4A" w:rsidRPr="00325F9F">
        <w:rPr>
          <w:rFonts w:ascii="Garamond" w:hAnsi="Garamond"/>
          <w:sz w:val="22"/>
          <w:szCs w:val="22"/>
          <w:lang w:val="fr-FR"/>
        </w:rPr>
        <w:t>, affecté aux QPC</w:t>
      </w:r>
      <w:r w:rsidRPr="00325F9F">
        <w:rPr>
          <w:rFonts w:ascii="Garamond" w:hAnsi="Garamond"/>
          <w:sz w:val="22"/>
          <w:szCs w:val="22"/>
          <w:lang w:val="fr-FR"/>
        </w:rPr>
        <w:t xml:space="preserve"> (janv.-déc. 2015)</w:t>
      </w:r>
      <w:r w:rsidR="007823B3" w:rsidRPr="00325F9F">
        <w:rPr>
          <w:rFonts w:ascii="Garamond" w:hAnsi="Garamond"/>
          <w:sz w:val="22"/>
          <w:szCs w:val="22"/>
          <w:lang w:val="fr-FR"/>
        </w:rPr>
        <w:t>.</w:t>
      </w:r>
    </w:p>
    <w:sectPr w:rsidR="003D2777" w:rsidRPr="00325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4D2A5" w14:textId="77777777" w:rsidR="00A422CD" w:rsidRDefault="00A422CD" w:rsidP="00BA0863">
      <w:r>
        <w:separator/>
      </w:r>
    </w:p>
  </w:endnote>
  <w:endnote w:type="continuationSeparator" w:id="0">
    <w:p w14:paraId="5E666EAC" w14:textId="77777777" w:rsidR="00A422CD" w:rsidRDefault="00A422CD" w:rsidP="00BA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42A5D" w14:textId="77777777" w:rsidR="00705233" w:rsidRDefault="007052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964408"/>
      <w:docPartObj>
        <w:docPartGallery w:val="Page Numbers (Bottom of Page)"/>
        <w:docPartUnique/>
      </w:docPartObj>
    </w:sdtPr>
    <w:sdtEndPr/>
    <w:sdtContent>
      <w:p w14:paraId="3FA58EC3" w14:textId="51B13A27" w:rsidR="004431E1" w:rsidRDefault="004431E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1F8" w:rsidRPr="009C41F8">
          <w:rPr>
            <w:noProof/>
            <w:lang w:val="fr-FR"/>
          </w:rPr>
          <w:t>1</w:t>
        </w:r>
        <w:r>
          <w:fldChar w:fldCharType="end"/>
        </w:r>
      </w:p>
    </w:sdtContent>
  </w:sdt>
  <w:p w14:paraId="6CD1498C" w14:textId="77777777" w:rsidR="004431E1" w:rsidRDefault="004431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A55E" w14:textId="77777777" w:rsidR="00705233" w:rsidRDefault="007052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C5D31" w14:textId="77777777" w:rsidR="00A422CD" w:rsidRDefault="00A422CD" w:rsidP="00BA0863">
      <w:r>
        <w:separator/>
      </w:r>
    </w:p>
  </w:footnote>
  <w:footnote w:type="continuationSeparator" w:id="0">
    <w:p w14:paraId="0F9C2BDF" w14:textId="77777777" w:rsidR="00A422CD" w:rsidRDefault="00A422CD" w:rsidP="00BA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F698D" w14:textId="77777777" w:rsidR="00705233" w:rsidRDefault="007052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66021" w14:textId="6B6A445B" w:rsidR="004431E1" w:rsidRDefault="004431E1" w:rsidP="003E1BB7">
    <w:pPr>
      <w:pStyle w:val="Corpsdetexte"/>
      <w:rPr>
        <w:rFonts w:ascii="Garamond" w:hAnsi="Garamond"/>
        <w:b w:val="0"/>
        <w:sz w:val="24"/>
        <w:szCs w:val="24"/>
        <w:lang w:val="fr-FR"/>
      </w:rPr>
    </w:pPr>
    <w:r w:rsidRPr="005E163E">
      <w:rPr>
        <w:rFonts w:ascii="Garamond" w:hAnsi="Garamond"/>
        <w:b w:val="0"/>
        <w:i/>
        <w:sz w:val="24"/>
        <w:szCs w:val="24"/>
        <w:lang w:val="fr-FR"/>
      </w:rPr>
      <w:t>Curriculum vitae</w:t>
    </w:r>
    <w:r>
      <w:rPr>
        <w:rFonts w:ascii="Garamond" w:hAnsi="Garamond"/>
        <w:b w:val="0"/>
        <w:sz w:val="24"/>
        <w:szCs w:val="24"/>
        <w:lang w:val="fr-FR"/>
      </w:rPr>
      <w:tab/>
    </w:r>
    <w:r w:rsidR="00E97CC9">
      <w:rPr>
        <w:rFonts w:ascii="Garamond" w:hAnsi="Garamond"/>
        <w:b w:val="0"/>
        <w:sz w:val="24"/>
        <w:szCs w:val="24"/>
        <w:lang w:val="fr-FR"/>
      </w:rPr>
      <w:t xml:space="preserve"> </w:t>
    </w:r>
    <w:r w:rsidR="00705233">
      <w:rPr>
        <w:rFonts w:ascii="Garamond" w:hAnsi="Garamond"/>
        <w:b w:val="0"/>
        <w:i/>
        <w:sz w:val="24"/>
        <w:szCs w:val="24"/>
        <w:lang w:val="fr-FR"/>
      </w:rPr>
      <w:t xml:space="preserve">novembre </w:t>
    </w:r>
    <w:r w:rsidR="00E97CC9" w:rsidRPr="00E97CC9">
      <w:rPr>
        <w:rFonts w:ascii="Garamond" w:hAnsi="Garamond"/>
        <w:b w:val="0"/>
        <w:i/>
        <w:sz w:val="24"/>
        <w:szCs w:val="24"/>
        <w:lang w:val="fr-FR"/>
      </w:rPr>
      <w:t>202</w:t>
    </w:r>
    <w:r w:rsidR="00FB17D0">
      <w:rPr>
        <w:rFonts w:ascii="Garamond" w:hAnsi="Garamond"/>
        <w:b w:val="0"/>
        <w:i/>
        <w:sz w:val="24"/>
        <w:szCs w:val="24"/>
        <w:lang w:val="fr-FR"/>
      </w:rPr>
      <w:t>4</w:t>
    </w:r>
    <w:r>
      <w:rPr>
        <w:rFonts w:ascii="Garamond" w:hAnsi="Garamond"/>
        <w:b w:val="0"/>
        <w:sz w:val="24"/>
        <w:szCs w:val="24"/>
        <w:lang w:val="fr-FR"/>
      </w:rPr>
      <w:tab/>
    </w:r>
    <w:r>
      <w:rPr>
        <w:rFonts w:ascii="Garamond" w:hAnsi="Garamond"/>
        <w:b w:val="0"/>
        <w:sz w:val="24"/>
        <w:szCs w:val="24"/>
        <w:lang w:val="fr-FR"/>
      </w:rPr>
      <w:tab/>
    </w:r>
    <w:r>
      <w:rPr>
        <w:rFonts w:ascii="Garamond" w:hAnsi="Garamond"/>
        <w:b w:val="0"/>
        <w:sz w:val="24"/>
        <w:szCs w:val="24"/>
        <w:lang w:val="fr-FR"/>
      </w:rPr>
      <w:tab/>
      <w:t xml:space="preserve"> </w:t>
    </w:r>
    <w:r>
      <w:rPr>
        <w:rFonts w:ascii="Garamond" w:hAnsi="Garamond"/>
        <w:b w:val="0"/>
        <w:sz w:val="24"/>
        <w:szCs w:val="24"/>
        <w:lang w:val="fr-FR"/>
      </w:rPr>
      <w:tab/>
    </w:r>
    <w:r>
      <w:rPr>
        <w:rFonts w:ascii="Garamond" w:hAnsi="Garamond"/>
        <w:b w:val="0"/>
        <w:sz w:val="24"/>
        <w:szCs w:val="24"/>
        <w:lang w:val="fr-FR"/>
      </w:rPr>
      <w:tab/>
    </w:r>
    <w:r>
      <w:rPr>
        <w:rFonts w:ascii="Garamond" w:hAnsi="Garamond"/>
        <w:b w:val="0"/>
        <w:sz w:val="24"/>
        <w:szCs w:val="24"/>
        <w:lang w:val="fr-FR"/>
      </w:rPr>
      <w:tab/>
    </w:r>
    <w:r>
      <w:rPr>
        <w:rFonts w:ascii="Garamond" w:hAnsi="Garamond"/>
        <w:b w:val="0"/>
        <w:sz w:val="24"/>
        <w:szCs w:val="24"/>
        <w:lang w:val="fr-FR"/>
      </w:rPr>
      <w:tab/>
      <w:t>Julien LAURENT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99E62" w14:textId="77777777" w:rsidR="00705233" w:rsidRDefault="007052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15B6"/>
    <w:multiLevelType w:val="hybridMultilevel"/>
    <w:tmpl w:val="67EE94EA"/>
    <w:lvl w:ilvl="0" w:tplc="7856198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7001"/>
    <w:multiLevelType w:val="hybridMultilevel"/>
    <w:tmpl w:val="BFA82F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98B"/>
    <w:multiLevelType w:val="multilevel"/>
    <w:tmpl w:val="AC22305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0B9A3F83"/>
    <w:multiLevelType w:val="hybridMultilevel"/>
    <w:tmpl w:val="9C6C7346"/>
    <w:lvl w:ilvl="0" w:tplc="BD469C7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350"/>
    <w:multiLevelType w:val="hybridMultilevel"/>
    <w:tmpl w:val="71D20228"/>
    <w:lvl w:ilvl="0" w:tplc="30F23DBA">
      <w:start w:val="2"/>
      <w:numFmt w:val="bullet"/>
      <w:lvlText w:val="-"/>
      <w:lvlJc w:val="left"/>
      <w:pPr>
        <w:ind w:left="1060" w:hanging="360"/>
      </w:pPr>
      <w:rPr>
        <w:rFonts w:ascii="Garamond" w:eastAsia="Times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0D110A44"/>
    <w:multiLevelType w:val="hybridMultilevel"/>
    <w:tmpl w:val="70B2C6D6"/>
    <w:lvl w:ilvl="0" w:tplc="7856198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C0D7B"/>
    <w:multiLevelType w:val="hybridMultilevel"/>
    <w:tmpl w:val="CC765A08"/>
    <w:lvl w:ilvl="0" w:tplc="DD1AE4F2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92989"/>
    <w:multiLevelType w:val="hybridMultilevel"/>
    <w:tmpl w:val="5F6053F8"/>
    <w:lvl w:ilvl="0" w:tplc="8754434E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3622B"/>
    <w:multiLevelType w:val="hybridMultilevel"/>
    <w:tmpl w:val="63A2BBAE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C547D"/>
    <w:multiLevelType w:val="hybridMultilevel"/>
    <w:tmpl w:val="39CE154E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B22BE"/>
    <w:multiLevelType w:val="hybridMultilevel"/>
    <w:tmpl w:val="A594B514"/>
    <w:lvl w:ilvl="0" w:tplc="9DC658B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65604"/>
    <w:multiLevelType w:val="hybridMultilevel"/>
    <w:tmpl w:val="44526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C2F2A"/>
    <w:multiLevelType w:val="hybridMultilevel"/>
    <w:tmpl w:val="1114A968"/>
    <w:lvl w:ilvl="0" w:tplc="F5CE996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510678"/>
    <w:multiLevelType w:val="hybridMultilevel"/>
    <w:tmpl w:val="70B2C6D6"/>
    <w:lvl w:ilvl="0" w:tplc="7856198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50314"/>
    <w:multiLevelType w:val="hybridMultilevel"/>
    <w:tmpl w:val="662E7F26"/>
    <w:lvl w:ilvl="0" w:tplc="34CAAD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06CC2"/>
    <w:multiLevelType w:val="hybridMultilevel"/>
    <w:tmpl w:val="1E98FBA0"/>
    <w:lvl w:ilvl="0" w:tplc="F5CE996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FE1772"/>
    <w:multiLevelType w:val="hybridMultilevel"/>
    <w:tmpl w:val="F4B0C7A2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9272C"/>
    <w:multiLevelType w:val="hybridMultilevel"/>
    <w:tmpl w:val="292498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217AF"/>
    <w:multiLevelType w:val="hybridMultilevel"/>
    <w:tmpl w:val="E49E1590"/>
    <w:lvl w:ilvl="0" w:tplc="930A4B7A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150FE"/>
    <w:multiLevelType w:val="hybridMultilevel"/>
    <w:tmpl w:val="90E8AF62"/>
    <w:lvl w:ilvl="0" w:tplc="8BCC9B4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B690D"/>
    <w:multiLevelType w:val="hybridMultilevel"/>
    <w:tmpl w:val="EC9007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F7E0D"/>
    <w:multiLevelType w:val="hybridMultilevel"/>
    <w:tmpl w:val="377AA0EA"/>
    <w:lvl w:ilvl="0" w:tplc="9D426B2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F521D"/>
    <w:multiLevelType w:val="hybridMultilevel"/>
    <w:tmpl w:val="7150794C"/>
    <w:lvl w:ilvl="0" w:tplc="F738E026">
      <w:start w:val="1"/>
      <w:numFmt w:val="upperRoman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8"/>
  </w:num>
  <w:num w:numId="5">
    <w:abstractNumId w:val="21"/>
  </w:num>
  <w:num w:numId="6">
    <w:abstractNumId w:val="6"/>
  </w:num>
  <w:num w:numId="7">
    <w:abstractNumId w:val="19"/>
  </w:num>
  <w:num w:numId="8">
    <w:abstractNumId w:val="7"/>
  </w:num>
  <w:num w:numId="9">
    <w:abstractNumId w:val="7"/>
  </w:num>
  <w:num w:numId="10">
    <w:abstractNumId w:val="4"/>
  </w:num>
  <w:num w:numId="11">
    <w:abstractNumId w:val="7"/>
  </w:num>
  <w:num w:numId="12">
    <w:abstractNumId w:val="17"/>
  </w:num>
  <w:num w:numId="13">
    <w:abstractNumId w:val="7"/>
  </w:num>
  <w:num w:numId="14">
    <w:abstractNumId w:val="7"/>
  </w:num>
  <w:num w:numId="15">
    <w:abstractNumId w:val="2"/>
  </w:num>
  <w:num w:numId="16">
    <w:abstractNumId w:val="0"/>
  </w:num>
  <w:num w:numId="17">
    <w:abstractNumId w:val="12"/>
  </w:num>
  <w:num w:numId="18">
    <w:abstractNumId w:val="15"/>
  </w:num>
  <w:num w:numId="19">
    <w:abstractNumId w:val="22"/>
  </w:num>
  <w:num w:numId="20">
    <w:abstractNumId w:val="8"/>
  </w:num>
  <w:num w:numId="21">
    <w:abstractNumId w:val="14"/>
  </w:num>
  <w:num w:numId="22">
    <w:abstractNumId w:val="16"/>
  </w:num>
  <w:num w:numId="23">
    <w:abstractNumId w:val="9"/>
  </w:num>
  <w:num w:numId="24">
    <w:abstractNumId w:val="11"/>
  </w:num>
  <w:num w:numId="25">
    <w:abstractNumId w:val="20"/>
  </w:num>
  <w:num w:numId="26">
    <w:abstractNumId w:val="13"/>
  </w:num>
  <w:num w:numId="27">
    <w:abstractNumId w:val="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31"/>
    <w:rsid w:val="000001B8"/>
    <w:rsid w:val="00000937"/>
    <w:rsid w:val="00001638"/>
    <w:rsid w:val="00001D28"/>
    <w:rsid w:val="00001E3D"/>
    <w:rsid w:val="00002644"/>
    <w:rsid w:val="00004D4C"/>
    <w:rsid w:val="00006B7C"/>
    <w:rsid w:val="00006C25"/>
    <w:rsid w:val="00007BFB"/>
    <w:rsid w:val="0001095D"/>
    <w:rsid w:val="00010E46"/>
    <w:rsid w:val="0001108D"/>
    <w:rsid w:val="00012296"/>
    <w:rsid w:val="00013B70"/>
    <w:rsid w:val="00015FB4"/>
    <w:rsid w:val="00022048"/>
    <w:rsid w:val="000223C8"/>
    <w:rsid w:val="00022611"/>
    <w:rsid w:val="0002437B"/>
    <w:rsid w:val="00026158"/>
    <w:rsid w:val="00030B9C"/>
    <w:rsid w:val="000323B4"/>
    <w:rsid w:val="00032825"/>
    <w:rsid w:val="00034BB9"/>
    <w:rsid w:val="00034BDA"/>
    <w:rsid w:val="00034D82"/>
    <w:rsid w:val="000350A5"/>
    <w:rsid w:val="0003561F"/>
    <w:rsid w:val="00040593"/>
    <w:rsid w:val="00040F46"/>
    <w:rsid w:val="00045649"/>
    <w:rsid w:val="00045E66"/>
    <w:rsid w:val="00046E1E"/>
    <w:rsid w:val="00050204"/>
    <w:rsid w:val="0005168D"/>
    <w:rsid w:val="00051B42"/>
    <w:rsid w:val="00052C2F"/>
    <w:rsid w:val="00053C3E"/>
    <w:rsid w:val="00057330"/>
    <w:rsid w:val="000603C5"/>
    <w:rsid w:val="000628B3"/>
    <w:rsid w:val="00063973"/>
    <w:rsid w:val="000641F9"/>
    <w:rsid w:val="000714F7"/>
    <w:rsid w:val="0007396D"/>
    <w:rsid w:val="00075867"/>
    <w:rsid w:val="00075F56"/>
    <w:rsid w:val="00076A3B"/>
    <w:rsid w:val="000825C0"/>
    <w:rsid w:val="00082DE7"/>
    <w:rsid w:val="00083690"/>
    <w:rsid w:val="00084CFE"/>
    <w:rsid w:val="000854C2"/>
    <w:rsid w:val="00085C1D"/>
    <w:rsid w:val="00085DFE"/>
    <w:rsid w:val="0008608B"/>
    <w:rsid w:val="00087623"/>
    <w:rsid w:val="0008793D"/>
    <w:rsid w:val="00090115"/>
    <w:rsid w:val="000901B8"/>
    <w:rsid w:val="000901C8"/>
    <w:rsid w:val="00090D7F"/>
    <w:rsid w:val="000A0E10"/>
    <w:rsid w:val="000A3F90"/>
    <w:rsid w:val="000A4E17"/>
    <w:rsid w:val="000A4ED7"/>
    <w:rsid w:val="000A5665"/>
    <w:rsid w:val="000A5989"/>
    <w:rsid w:val="000A6830"/>
    <w:rsid w:val="000A70BD"/>
    <w:rsid w:val="000A7509"/>
    <w:rsid w:val="000B0145"/>
    <w:rsid w:val="000B1B2A"/>
    <w:rsid w:val="000B2CBB"/>
    <w:rsid w:val="000B3129"/>
    <w:rsid w:val="000B45E7"/>
    <w:rsid w:val="000B5100"/>
    <w:rsid w:val="000B70D7"/>
    <w:rsid w:val="000B70E6"/>
    <w:rsid w:val="000C0725"/>
    <w:rsid w:val="000C0C4C"/>
    <w:rsid w:val="000C3209"/>
    <w:rsid w:val="000C4FCC"/>
    <w:rsid w:val="000D365C"/>
    <w:rsid w:val="000D715B"/>
    <w:rsid w:val="000E07F7"/>
    <w:rsid w:val="000E1582"/>
    <w:rsid w:val="000E1C94"/>
    <w:rsid w:val="000E5F96"/>
    <w:rsid w:val="000E7A7C"/>
    <w:rsid w:val="000F39B4"/>
    <w:rsid w:val="000F5225"/>
    <w:rsid w:val="000F56AE"/>
    <w:rsid w:val="000F5A65"/>
    <w:rsid w:val="000F5DAE"/>
    <w:rsid w:val="00100B91"/>
    <w:rsid w:val="00101FCA"/>
    <w:rsid w:val="00103069"/>
    <w:rsid w:val="001047CB"/>
    <w:rsid w:val="00111489"/>
    <w:rsid w:val="001125A5"/>
    <w:rsid w:val="0011344D"/>
    <w:rsid w:val="001146AF"/>
    <w:rsid w:val="001147DD"/>
    <w:rsid w:val="00115FD0"/>
    <w:rsid w:val="0011721C"/>
    <w:rsid w:val="00130944"/>
    <w:rsid w:val="00132A4E"/>
    <w:rsid w:val="00133322"/>
    <w:rsid w:val="00133704"/>
    <w:rsid w:val="00133A84"/>
    <w:rsid w:val="001360E0"/>
    <w:rsid w:val="00141A3D"/>
    <w:rsid w:val="00142AF4"/>
    <w:rsid w:val="0014545C"/>
    <w:rsid w:val="0014620A"/>
    <w:rsid w:val="00147FCA"/>
    <w:rsid w:val="00150190"/>
    <w:rsid w:val="00153353"/>
    <w:rsid w:val="00153AC2"/>
    <w:rsid w:val="00154B12"/>
    <w:rsid w:val="00155368"/>
    <w:rsid w:val="001578AA"/>
    <w:rsid w:val="00163164"/>
    <w:rsid w:val="00166137"/>
    <w:rsid w:val="001701B1"/>
    <w:rsid w:val="00170329"/>
    <w:rsid w:val="00171084"/>
    <w:rsid w:val="00171326"/>
    <w:rsid w:val="001728DC"/>
    <w:rsid w:val="00172ED6"/>
    <w:rsid w:val="001735E1"/>
    <w:rsid w:val="00173F2B"/>
    <w:rsid w:val="00175F07"/>
    <w:rsid w:val="0017671D"/>
    <w:rsid w:val="001836DC"/>
    <w:rsid w:val="00184878"/>
    <w:rsid w:val="00187DD9"/>
    <w:rsid w:val="0019388F"/>
    <w:rsid w:val="00193AF7"/>
    <w:rsid w:val="00194961"/>
    <w:rsid w:val="00195EE5"/>
    <w:rsid w:val="001A06A7"/>
    <w:rsid w:val="001A1B0F"/>
    <w:rsid w:val="001A4FE9"/>
    <w:rsid w:val="001B0031"/>
    <w:rsid w:val="001B3C59"/>
    <w:rsid w:val="001B6A8A"/>
    <w:rsid w:val="001B703E"/>
    <w:rsid w:val="001B75B9"/>
    <w:rsid w:val="001B7D39"/>
    <w:rsid w:val="001C227C"/>
    <w:rsid w:val="001C2DDE"/>
    <w:rsid w:val="001C4AF9"/>
    <w:rsid w:val="001C6DA3"/>
    <w:rsid w:val="001C76B5"/>
    <w:rsid w:val="001D006A"/>
    <w:rsid w:val="001D269B"/>
    <w:rsid w:val="001D363D"/>
    <w:rsid w:val="001D4388"/>
    <w:rsid w:val="001D796A"/>
    <w:rsid w:val="001E063D"/>
    <w:rsid w:val="001E19AB"/>
    <w:rsid w:val="001E2A62"/>
    <w:rsid w:val="001E2D56"/>
    <w:rsid w:val="001E2ED9"/>
    <w:rsid w:val="001E7370"/>
    <w:rsid w:val="001F10CF"/>
    <w:rsid w:val="001F211D"/>
    <w:rsid w:val="001F4AF9"/>
    <w:rsid w:val="001F57D9"/>
    <w:rsid w:val="001F6EB6"/>
    <w:rsid w:val="001F72A0"/>
    <w:rsid w:val="0020039D"/>
    <w:rsid w:val="002007C8"/>
    <w:rsid w:val="00204133"/>
    <w:rsid w:val="00211053"/>
    <w:rsid w:val="00213EA0"/>
    <w:rsid w:val="00213F47"/>
    <w:rsid w:val="002147F3"/>
    <w:rsid w:val="00215B80"/>
    <w:rsid w:val="00215CE9"/>
    <w:rsid w:val="00220B52"/>
    <w:rsid w:val="002217BA"/>
    <w:rsid w:val="0022184C"/>
    <w:rsid w:val="002221E6"/>
    <w:rsid w:val="002226AD"/>
    <w:rsid w:val="00222707"/>
    <w:rsid w:val="002237AA"/>
    <w:rsid w:val="00226AF2"/>
    <w:rsid w:val="00226D2F"/>
    <w:rsid w:val="00227EF4"/>
    <w:rsid w:val="002311B1"/>
    <w:rsid w:val="002313DA"/>
    <w:rsid w:val="00234121"/>
    <w:rsid w:val="002363B6"/>
    <w:rsid w:val="002379AD"/>
    <w:rsid w:val="00240001"/>
    <w:rsid w:val="00240582"/>
    <w:rsid w:val="00241A3B"/>
    <w:rsid w:val="0024250B"/>
    <w:rsid w:val="002426A9"/>
    <w:rsid w:val="00244F41"/>
    <w:rsid w:val="002460F7"/>
    <w:rsid w:val="00247EA2"/>
    <w:rsid w:val="00251568"/>
    <w:rsid w:val="002515C2"/>
    <w:rsid w:val="00253489"/>
    <w:rsid w:val="002570DD"/>
    <w:rsid w:val="0026242C"/>
    <w:rsid w:val="002626CA"/>
    <w:rsid w:val="002630BC"/>
    <w:rsid w:val="00263983"/>
    <w:rsid w:val="00271B3F"/>
    <w:rsid w:val="0027648E"/>
    <w:rsid w:val="0027770F"/>
    <w:rsid w:val="0028147B"/>
    <w:rsid w:val="00285C30"/>
    <w:rsid w:val="0028639A"/>
    <w:rsid w:val="00286B25"/>
    <w:rsid w:val="00286EC4"/>
    <w:rsid w:val="00287430"/>
    <w:rsid w:val="00295600"/>
    <w:rsid w:val="00295875"/>
    <w:rsid w:val="00295FD8"/>
    <w:rsid w:val="002A0A33"/>
    <w:rsid w:val="002A3081"/>
    <w:rsid w:val="002A3281"/>
    <w:rsid w:val="002A351B"/>
    <w:rsid w:val="002A4147"/>
    <w:rsid w:val="002A61B3"/>
    <w:rsid w:val="002B2C5F"/>
    <w:rsid w:val="002B334D"/>
    <w:rsid w:val="002B3D68"/>
    <w:rsid w:val="002B50B5"/>
    <w:rsid w:val="002B5F3F"/>
    <w:rsid w:val="002B7630"/>
    <w:rsid w:val="002B7ADE"/>
    <w:rsid w:val="002C042D"/>
    <w:rsid w:val="002C2DDB"/>
    <w:rsid w:val="002C369D"/>
    <w:rsid w:val="002C4A7E"/>
    <w:rsid w:val="002C4C9E"/>
    <w:rsid w:val="002C742C"/>
    <w:rsid w:val="002D0503"/>
    <w:rsid w:val="002D15D8"/>
    <w:rsid w:val="002D26FC"/>
    <w:rsid w:val="002D3741"/>
    <w:rsid w:val="002D3DAA"/>
    <w:rsid w:val="002D40D8"/>
    <w:rsid w:val="002E0FB7"/>
    <w:rsid w:val="002E2211"/>
    <w:rsid w:val="002E4144"/>
    <w:rsid w:val="002E41D3"/>
    <w:rsid w:val="002E4781"/>
    <w:rsid w:val="002F2AA4"/>
    <w:rsid w:val="002F2BB3"/>
    <w:rsid w:val="002F2E01"/>
    <w:rsid w:val="002F30B2"/>
    <w:rsid w:val="00300E7A"/>
    <w:rsid w:val="00301A22"/>
    <w:rsid w:val="0030296B"/>
    <w:rsid w:val="003100C5"/>
    <w:rsid w:val="0031044D"/>
    <w:rsid w:val="00315020"/>
    <w:rsid w:val="00315767"/>
    <w:rsid w:val="00315777"/>
    <w:rsid w:val="00316850"/>
    <w:rsid w:val="0031791C"/>
    <w:rsid w:val="0032396D"/>
    <w:rsid w:val="00323D26"/>
    <w:rsid w:val="003258CB"/>
    <w:rsid w:val="00325F9F"/>
    <w:rsid w:val="00327E93"/>
    <w:rsid w:val="00331765"/>
    <w:rsid w:val="00335A21"/>
    <w:rsid w:val="003367FB"/>
    <w:rsid w:val="00341839"/>
    <w:rsid w:val="00346959"/>
    <w:rsid w:val="0035055F"/>
    <w:rsid w:val="003505AD"/>
    <w:rsid w:val="00350C5E"/>
    <w:rsid w:val="003527B4"/>
    <w:rsid w:val="00356E95"/>
    <w:rsid w:val="003612CE"/>
    <w:rsid w:val="003616A8"/>
    <w:rsid w:val="00362029"/>
    <w:rsid w:val="00363DB7"/>
    <w:rsid w:val="00367E41"/>
    <w:rsid w:val="00370395"/>
    <w:rsid w:val="00373106"/>
    <w:rsid w:val="00373D14"/>
    <w:rsid w:val="00374DDF"/>
    <w:rsid w:val="00381709"/>
    <w:rsid w:val="00381B7B"/>
    <w:rsid w:val="00383709"/>
    <w:rsid w:val="00383F21"/>
    <w:rsid w:val="00384947"/>
    <w:rsid w:val="00385472"/>
    <w:rsid w:val="00387913"/>
    <w:rsid w:val="00391465"/>
    <w:rsid w:val="00394146"/>
    <w:rsid w:val="00394D46"/>
    <w:rsid w:val="003959F3"/>
    <w:rsid w:val="00396189"/>
    <w:rsid w:val="003965A6"/>
    <w:rsid w:val="003A3EFF"/>
    <w:rsid w:val="003A5EAD"/>
    <w:rsid w:val="003B1BCB"/>
    <w:rsid w:val="003B2F6F"/>
    <w:rsid w:val="003B537A"/>
    <w:rsid w:val="003B68B0"/>
    <w:rsid w:val="003B7FC9"/>
    <w:rsid w:val="003C51C2"/>
    <w:rsid w:val="003D2777"/>
    <w:rsid w:val="003D4AD7"/>
    <w:rsid w:val="003D67F2"/>
    <w:rsid w:val="003D7401"/>
    <w:rsid w:val="003E07A7"/>
    <w:rsid w:val="003E1BB7"/>
    <w:rsid w:val="003E29F1"/>
    <w:rsid w:val="003E412D"/>
    <w:rsid w:val="003E4AD5"/>
    <w:rsid w:val="003E4FC7"/>
    <w:rsid w:val="003E5D8E"/>
    <w:rsid w:val="003E6EF1"/>
    <w:rsid w:val="003F0B78"/>
    <w:rsid w:val="003F484A"/>
    <w:rsid w:val="003F49B3"/>
    <w:rsid w:val="00400D6A"/>
    <w:rsid w:val="00401B1F"/>
    <w:rsid w:val="00402675"/>
    <w:rsid w:val="004035F2"/>
    <w:rsid w:val="0040377F"/>
    <w:rsid w:val="00410EE3"/>
    <w:rsid w:val="0041615F"/>
    <w:rsid w:val="004178A7"/>
    <w:rsid w:val="00420489"/>
    <w:rsid w:val="00421838"/>
    <w:rsid w:val="00424F27"/>
    <w:rsid w:val="004270AC"/>
    <w:rsid w:val="00432BAA"/>
    <w:rsid w:val="00433011"/>
    <w:rsid w:val="00434844"/>
    <w:rsid w:val="0043640B"/>
    <w:rsid w:val="00440857"/>
    <w:rsid w:val="00441461"/>
    <w:rsid w:val="004414A9"/>
    <w:rsid w:val="004431E1"/>
    <w:rsid w:val="00444579"/>
    <w:rsid w:val="004446B5"/>
    <w:rsid w:val="0045005F"/>
    <w:rsid w:val="00450A61"/>
    <w:rsid w:val="004523E4"/>
    <w:rsid w:val="00455809"/>
    <w:rsid w:val="00455D21"/>
    <w:rsid w:val="00466A6D"/>
    <w:rsid w:val="00467627"/>
    <w:rsid w:val="0047068A"/>
    <w:rsid w:val="004708C6"/>
    <w:rsid w:val="00470E88"/>
    <w:rsid w:val="0047191B"/>
    <w:rsid w:val="00473A2F"/>
    <w:rsid w:val="0047640A"/>
    <w:rsid w:val="004770A0"/>
    <w:rsid w:val="004825F4"/>
    <w:rsid w:val="00482A77"/>
    <w:rsid w:val="0048711D"/>
    <w:rsid w:val="00490BDF"/>
    <w:rsid w:val="00493E72"/>
    <w:rsid w:val="00495C92"/>
    <w:rsid w:val="00496203"/>
    <w:rsid w:val="00496584"/>
    <w:rsid w:val="004A1E42"/>
    <w:rsid w:val="004A5E53"/>
    <w:rsid w:val="004B50A5"/>
    <w:rsid w:val="004B6885"/>
    <w:rsid w:val="004B68EE"/>
    <w:rsid w:val="004B6A92"/>
    <w:rsid w:val="004C1463"/>
    <w:rsid w:val="004C19A0"/>
    <w:rsid w:val="004C4043"/>
    <w:rsid w:val="004C4FC1"/>
    <w:rsid w:val="004C7E06"/>
    <w:rsid w:val="004D3B17"/>
    <w:rsid w:val="004D3F0C"/>
    <w:rsid w:val="004D49BF"/>
    <w:rsid w:val="004D7805"/>
    <w:rsid w:val="004E46EF"/>
    <w:rsid w:val="004E5F76"/>
    <w:rsid w:val="004E76F9"/>
    <w:rsid w:val="004E7C11"/>
    <w:rsid w:val="004E7ED3"/>
    <w:rsid w:val="004F0AE5"/>
    <w:rsid w:val="004F264C"/>
    <w:rsid w:val="004F2CDB"/>
    <w:rsid w:val="004F33C5"/>
    <w:rsid w:val="004F3CD7"/>
    <w:rsid w:val="004F77C3"/>
    <w:rsid w:val="00503494"/>
    <w:rsid w:val="00503C07"/>
    <w:rsid w:val="0050443D"/>
    <w:rsid w:val="00504A7C"/>
    <w:rsid w:val="00511869"/>
    <w:rsid w:val="00512B8A"/>
    <w:rsid w:val="00513637"/>
    <w:rsid w:val="0051367F"/>
    <w:rsid w:val="00513A24"/>
    <w:rsid w:val="00515DB1"/>
    <w:rsid w:val="0052126D"/>
    <w:rsid w:val="0052203B"/>
    <w:rsid w:val="005220F8"/>
    <w:rsid w:val="005243A0"/>
    <w:rsid w:val="005245AC"/>
    <w:rsid w:val="00524932"/>
    <w:rsid w:val="00526BF4"/>
    <w:rsid w:val="00527714"/>
    <w:rsid w:val="005307F0"/>
    <w:rsid w:val="00530E86"/>
    <w:rsid w:val="0053308E"/>
    <w:rsid w:val="00540E49"/>
    <w:rsid w:val="00542A3D"/>
    <w:rsid w:val="00544906"/>
    <w:rsid w:val="0054588C"/>
    <w:rsid w:val="00545C98"/>
    <w:rsid w:val="00545FB2"/>
    <w:rsid w:val="0054643E"/>
    <w:rsid w:val="00546B93"/>
    <w:rsid w:val="005513A3"/>
    <w:rsid w:val="0055147E"/>
    <w:rsid w:val="005515DB"/>
    <w:rsid w:val="00551B8B"/>
    <w:rsid w:val="00556B99"/>
    <w:rsid w:val="00556BF4"/>
    <w:rsid w:val="005622F8"/>
    <w:rsid w:val="00564195"/>
    <w:rsid w:val="005653A7"/>
    <w:rsid w:val="005658E9"/>
    <w:rsid w:val="00566CDC"/>
    <w:rsid w:val="00572BE3"/>
    <w:rsid w:val="005732CA"/>
    <w:rsid w:val="00574FB8"/>
    <w:rsid w:val="005757CE"/>
    <w:rsid w:val="00580CFD"/>
    <w:rsid w:val="00581B2B"/>
    <w:rsid w:val="005822B8"/>
    <w:rsid w:val="00582B54"/>
    <w:rsid w:val="0058776F"/>
    <w:rsid w:val="00590CAF"/>
    <w:rsid w:val="00590CF2"/>
    <w:rsid w:val="00592A5D"/>
    <w:rsid w:val="00594628"/>
    <w:rsid w:val="0059626D"/>
    <w:rsid w:val="00596766"/>
    <w:rsid w:val="00596D81"/>
    <w:rsid w:val="005970D7"/>
    <w:rsid w:val="0059757A"/>
    <w:rsid w:val="00597C02"/>
    <w:rsid w:val="005A1401"/>
    <w:rsid w:val="005A23DD"/>
    <w:rsid w:val="005A2C27"/>
    <w:rsid w:val="005A393B"/>
    <w:rsid w:val="005A5F0F"/>
    <w:rsid w:val="005A65C8"/>
    <w:rsid w:val="005B03D7"/>
    <w:rsid w:val="005B0AB2"/>
    <w:rsid w:val="005B3936"/>
    <w:rsid w:val="005B5415"/>
    <w:rsid w:val="005C097E"/>
    <w:rsid w:val="005C1F84"/>
    <w:rsid w:val="005C2039"/>
    <w:rsid w:val="005C38C0"/>
    <w:rsid w:val="005C527E"/>
    <w:rsid w:val="005C66C7"/>
    <w:rsid w:val="005C73FD"/>
    <w:rsid w:val="005D056E"/>
    <w:rsid w:val="005E163E"/>
    <w:rsid w:val="005E1935"/>
    <w:rsid w:val="005E253C"/>
    <w:rsid w:val="005E2C62"/>
    <w:rsid w:val="005E5CFD"/>
    <w:rsid w:val="005F2371"/>
    <w:rsid w:val="005F3DF2"/>
    <w:rsid w:val="005F3F63"/>
    <w:rsid w:val="005F44B6"/>
    <w:rsid w:val="005F47E3"/>
    <w:rsid w:val="00600C31"/>
    <w:rsid w:val="0060534F"/>
    <w:rsid w:val="00610E2C"/>
    <w:rsid w:val="0061158E"/>
    <w:rsid w:val="00611881"/>
    <w:rsid w:val="006129E2"/>
    <w:rsid w:val="00615757"/>
    <w:rsid w:val="0061668D"/>
    <w:rsid w:val="00624B81"/>
    <w:rsid w:val="00624E93"/>
    <w:rsid w:val="006300A7"/>
    <w:rsid w:val="00634A0D"/>
    <w:rsid w:val="006357B0"/>
    <w:rsid w:val="0063733D"/>
    <w:rsid w:val="00640874"/>
    <w:rsid w:val="006409CF"/>
    <w:rsid w:val="00641F1A"/>
    <w:rsid w:val="00644762"/>
    <w:rsid w:val="00646C95"/>
    <w:rsid w:val="00652449"/>
    <w:rsid w:val="006525F6"/>
    <w:rsid w:val="006556F9"/>
    <w:rsid w:val="006566B9"/>
    <w:rsid w:val="006602F9"/>
    <w:rsid w:val="00662874"/>
    <w:rsid w:val="00662A22"/>
    <w:rsid w:val="00662D2F"/>
    <w:rsid w:val="006640EF"/>
    <w:rsid w:val="00666EE5"/>
    <w:rsid w:val="0067270E"/>
    <w:rsid w:val="006739DC"/>
    <w:rsid w:val="00676924"/>
    <w:rsid w:val="00676B03"/>
    <w:rsid w:val="00676BEF"/>
    <w:rsid w:val="00677814"/>
    <w:rsid w:val="00677936"/>
    <w:rsid w:val="00677EF1"/>
    <w:rsid w:val="00680AF8"/>
    <w:rsid w:val="006873F9"/>
    <w:rsid w:val="00691D82"/>
    <w:rsid w:val="00695AB8"/>
    <w:rsid w:val="006974FC"/>
    <w:rsid w:val="006978BC"/>
    <w:rsid w:val="006A001B"/>
    <w:rsid w:val="006A0258"/>
    <w:rsid w:val="006A29CB"/>
    <w:rsid w:val="006A3450"/>
    <w:rsid w:val="006A5D05"/>
    <w:rsid w:val="006B0ED7"/>
    <w:rsid w:val="006B2812"/>
    <w:rsid w:val="006B4AF8"/>
    <w:rsid w:val="006B4C26"/>
    <w:rsid w:val="006B53F1"/>
    <w:rsid w:val="006B6D89"/>
    <w:rsid w:val="006C21B1"/>
    <w:rsid w:val="006C3E04"/>
    <w:rsid w:val="006C5EA8"/>
    <w:rsid w:val="006C6057"/>
    <w:rsid w:val="006C64C2"/>
    <w:rsid w:val="006D0F79"/>
    <w:rsid w:val="006D3387"/>
    <w:rsid w:val="006D5CB6"/>
    <w:rsid w:val="006E2372"/>
    <w:rsid w:val="006E317B"/>
    <w:rsid w:val="006E3E0E"/>
    <w:rsid w:val="006E50D2"/>
    <w:rsid w:val="006E7908"/>
    <w:rsid w:val="006F04F7"/>
    <w:rsid w:val="006F6539"/>
    <w:rsid w:val="007023D8"/>
    <w:rsid w:val="007038F2"/>
    <w:rsid w:val="0070466B"/>
    <w:rsid w:val="00705233"/>
    <w:rsid w:val="00707385"/>
    <w:rsid w:val="0071243C"/>
    <w:rsid w:val="007163E5"/>
    <w:rsid w:val="00716F71"/>
    <w:rsid w:val="0072063B"/>
    <w:rsid w:val="00721EDF"/>
    <w:rsid w:val="00723AC5"/>
    <w:rsid w:val="00725ED6"/>
    <w:rsid w:val="007308A0"/>
    <w:rsid w:val="00730A1F"/>
    <w:rsid w:val="007314E3"/>
    <w:rsid w:val="00731B1E"/>
    <w:rsid w:val="007326CC"/>
    <w:rsid w:val="00733DE1"/>
    <w:rsid w:val="00734B7C"/>
    <w:rsid w:val="00737AAB"/>
    <w:rsid w:val="007441DA"/>
    <w:rsid w:val="00744CBD"/>
    <w:rsid w:val="007457AA"/>
    <w:rsid w:val="00747238"/>
    <w:rsid w:val="00747499"/>
    <w:rsid w:val="0075306D"/>
    <w:rsid w:val="007533E2"/>
    <w:rsid w:val="00753D45"/>
    <w:rsid w:val="00754495"/>
    <w:rsid w:val="00755A5C"/>
    <w:rsid w:val="007604BD"/>
    <w:rsid w:val="00760B3B"/>
    <w:rsid w:val="0076385C"/>
    <w:rsid w:val="00763CDF"/>
    <w:rsid w:val="0076513A"/>
    <w:rsid w:val="00765F7D"/>
    <w:rsid w:val="00766981"/>
    <w:rsid w:val="00771641"/>
    <w:rsid w:val="007726D1"/>
    <w:rsid w:val="00772E82"/>
    <w:rsid w:val="007734F7"/>
    <w:rsid w:val="007747C7"/>
    <w:rsid w:val="00775832"/>
    <w:rsid w:val="00775BEB"/>
    <w:rsid w:val="00776182"/>
    <w:rsid w:val="00776755"/>
    <w:rsid w:val="00777682"/>
    <w:rsid w:val="00780C8E"/>
    <w:rsid w:val="007823B3"/>
    <w:rsid w:val="007824F9"/>
    <w:rsid w:val="00784319"/>
    <w:rsid w:val="00787966"/>
    <w:rsid w:val="00790240"/>
    <w:rsid w:val="00790A73"/>
    <w:rsid w:val="00791462"/>
    <w:rsid w:val="007935E7"/>
    <w:rsid w:val="007950C9"/>
    <w:rsid w:val="007A0386"/>
    <w:rsid w:val="007A1126"/>
    <w:rsid w:val="007A4057"/>
    <w:rsid w:val="007B0D8C"/>
    <w:rsid w:val="007B118A"/>
    <w:rsid w:val="007B194B"/>
    <w:rsid w:val="007B23F8"/>
    <w:rsid w:val="007B32D2"/>
    <w:rsid w:val="007B3ECE"/>
    <w:rsid w:val="007B4EA6"/>
    <w:rsid w:val="007B54D2"/>
    <w:rsid w:val="007B5682"/>
    <w:rsid w:val="007B7841"/>
    <w:rsid w:val="007C0127"/>
    <w:rsid w:val="007C08E5"/>
    <w:rsid w:val="007C4128"/>
    <w:rsid w:val="007C57C7"/>
    <w:rsid w:val="007C63F8"/>
    <w:rsid w:val="007D1C7A"/>
    <w:rsid w:val="007D4622"/>
    <w:rsid w:val="007D79C4"/>
    <w:rsid w:val="007E2218"/>
    <w:rsid w:val="007E32A7"/>
    <w:rsid w:val="007E56D3"/>
    <w:rsid w:val="007E629D"/>
    <w:rsid w:val="007E6F58"/>
    <w:rsid w:val="007F02E6"/>
    <w:rsid w:val="007F0516"/>
    <w:rsid w:val="007F2208"/>
    <w:rsid w:val="007F31D5"/>
    <w:rsid w:val="007F339B"/>
    <w:rsid w:val="007F443A"/>
    <w:rsid w:val="007F505E"/>
    <w:rsid w:val="007F5DBB"/>
    <w:rsid w:val="007F7233"/>
    <w:rsid w:val="0080155D"/>
    <w:rsid w:val="00802217"/>
    <w:rsid w:val="0080330B"/>
    <w:rsid w:val="00803EEE"/>
    <w:rsid w:val="008040CA"/>
    <w:rsid w:val="008040DC"/>
    <w:rsid w:val="00805586"/>
    <w:rsid w:val="00806285"/>
    <w:rsid w:val="00806A54"/>
    <w:rsid w:val="00807681"/>
    <w:rsid w:val="00807F15"/>
    <w:rsid w:val="00812920"/>
    <w:rsid w:val="0081501E"/>
    <w:rsid w:val="008166C4"/>
    <w:rsid w:val="008202E7"/>
    <w:rsid w:val="00820430"/>
    <w:rsid w:val="0082705C"/>
    <w:rsid w:val="00827448"/>
    <w:rsid w:val="0083208F"/>
    <w:rsid w:val="008336BD"/>
    <w:rsid w:val="0083393A"/>
    <w:rsid w:val="0083406F"/>
    <w:rsid w:val="0084064C"/>
    <w:rsid w:val="00841F1E"/>
    <w:rsid w:val="008428C0"/>
    <w:rsid w:val="00842DC5"/>
    <w:rsid w:val="00845380"/>
    <w:rsid w:val="00850A2B"/>
    <w:rsid w:val="008526D8"/>
    <w:rsid w:val="008529FF"/>
    <w:rsid w:val="00852D29"/>
    <w:rsid w:val="008555D9"/>
    <w:rsid w:val="00857790"/>
    <w:rsid w:val="00857ED1"/>
    <w:rsid w:val="00860BA8"/>
    <w:rsid w:val="00861D1A"/>
    <w:rsid w:val="00864124"/>
    <w:rsid w:val="00865820"/>
    <w:rsid w:val="00870584"/>
    <w:rsid w:val="0087293B"/>
    <w:rsid w:val="00872987"/>
    <w:rsid w:val="00873B42"/>
    <w:rsid w:val="00873EB2"/>
    <w:rsid w:val="00875731"/>
    <w:rsid w:val="00875BA1"/>
    <w:rsid w:val="008768F4"/>
    <w:rsid w:val="00877E8A"/>
    <w:rsid w:val="00880F13"/>
    <w:rsid w:val="00886F62"/>
    <w:rsid w:val="00890D28"/>
    <w:rsid w:val="0089307E"/>
    <w:rsid w:val="008934EF"/>
    <w:rsid w:val="008A1065"/>
    <w:rsid w:val="008A33A2"/>
    <w:rsid w:val="008A4FA0"/>
    <w:rsid w:val="008A5F32"/>
    <w:rsid w:val="008B3D96"/>
    <w:rsid w:val="008B459A"/>
    <w:rsid w:val="008B7626"/>
    <w:rsid w:val="008C210B"/>
    <w:rsid w:val="008C444E"/>
    <w:rsid w:val="008C6AA8"/>
    <w:rsid w:val="008C6FC6"/>
    <w:rsid w:val="008C7285"/>
    <w:rsid w:val="008D34C8"/>
    <w:rsid w:val="008D3EB8"/>
    <w:rsid w:val="008D403C"/>
    <w:rsid w:val="008E1253"/>
    <w:rsid w:val="008E4F0C"/>
    <w:rsid w:val="008F0A38"/>
    <w:rsid w:val="008F25FB"/>
    <w:rsid w:val="008F59EF"/>
    <w:rsid w:val="008F753C"/>
    <w:rsid w:val="008F7F63"/>
    <w:rsid w:val="00901407"/>
    <w:rsid w:val="0090419A"/>
    <w:rsid w:val="00905311"/>
    <w:rsid w:val="00912444"/>
    <w:rsid w:val="00912EC9"/>
    <w:rsid w:val="00913D11"/>
    <w:rsid w:val="00917A3A"/>
    <w:rsid w:val="00920F4B"/>
    <w:rsid w:val="00922242"/>
    <w:rsid w:val="0092533C"/>
    <w:rsid w:val="0092788C"/>
    <w:rsid w:val="00930940"/>
    <w:rsid w:val="00931198"/>
    <w:rsid w:val="00933733"/>
    <w:rsid w:val="00934FF5"/>
    <w:rsid w:val="0093503D"/>
    <w:rsid w:val="0093729A"/>
    <w:rsid w:val="00937903"/>
    <w:rsid w:val="00937D52"/>
    <w:rsid w:val="00937D92"/>
    <w:rsid w:val="00941F76"/>
    <w:rsid w:val="009436C0"/>
    <w:rsid w:val="00945434"/>
    <w:rsid w:val="00945BCD"/>
    <w:rsid w:val="009466A2"/>
    <w:rsid w:val="009530F7"/>
    <w:rsid w:val="0095469E"/>
    <w:rsid w:val="00956214"/>
    <w:rsid w:val="00966B8D"/>
    <w:rsid w:val="00970AD4"/>
    <w:rsid w:val="00972012"/>
    <w:rsid w:val="00973185"/>
    <w:rsid w:val="009739DE"/>
    <w:rsid w:val="009755F5"/>
    <w:rsid w:val="009767D4"/>
    <w:rsid w:val="00980F06"/>
    <w:rsid w:val="009822E9"/>
    <w:rsid w:val="00983E4E"/>
    <w:rsid w:val="00990DAC"/>
    <w:rsid w:val="00991B9D"/>
    <w:rsid w:val="0099309F"/>
    <w:rsid w:val="00993B50"/>
    <w:rsid w:val="009A135D"/>
    <w:rsid w:val="009A3213"/>
    <w:rsid w:val="009A3488"/>
    <w:rsid w:val="009A427A"/>
    <w:rsid w:val="009B163E"/>
    <w:rsid w:val="009B3219"/>
    <w:rsid w:val="009B3E2B"/>
    <w:rsid w:val="009B3FBA"/>
    <w:rsid w:val="009B421B"/>
    <w:rsid w:val="009B6F58"/>
    <w:rsid w:val="009C0483"/>
    <w:rsid w:val="009C095C"/>
    <w:rsid w:val="009C36A9"/>
    <w:rsid w:val="009C41F8"/>
    <w:rsid w:val="009C5906"/>
    <w:rsid w:val="009D052C"/>
    <w:rsid w:val="009D17B2"/>
    <w:rsid w:val="009D2ABE"/>
    <w:rsid w:val="009D33C2"/>
    <w:rsid w:val="009D3893"/>
    <w:rsid w:val="009E3234"/>
    <w:rsid w:val="009E32FA"/>
    <w:rsid w:val="009E5907"/>
    <w:rsid w:val="009E5DF6"/>
    <w:rsid w:val="009E65FC"/>
    <w:rsid w:val="009E68A2"/>
    <w:rsid w:val="009F25A0"/>
    <w:rsid w:val="009F5DBE"/>
    <w:rsid w:val="009F68DD"/>
    <w:rsid w:val="009F7B16"/>
    <w:rsid w:val="009F7EFD"/>
    <w:rsid w:val="00A00384"/>
    <w:rsid w:val="00A00B12"/>
    <w:rsid w:val="00A00BB0"/>
    <w:rsid w:val="00A07092"/>
    <w:rsid w:val="00A10546"/>
    <w:rsid w:val="00A160C8"/>
    <w:rsid w:val="00A17476"/>
    <w:rsid w:val="00A220D5"/>
    <w:rsid w:val="00A227F9"/>
    <w:rsid w:val="00A26C3D"/>
    <w:rsid w:val="00A27805"/>
    <w:rsid w:val="00A31357"/>
    <w:rsid w:val="00A314F1"/>
    <w:rsid w:val="00A3434B"/>
    <w:rsid w:val="00A366D2"/>
    <w:rsid w:val="00A422CD"/>
    <w:rsid w:val="00A4483F"/>
    <w:rsid w:val="00A462E8"/>
    <w:rsid w:val="00A5063D"/>
    <w:rsid w:val="00A508C0"/>
    <w:rsid w:val="00A5272D"/>
    <w:rsid w:val="00A528D0"/>
    <w:rsid w:val="00A537B2"/>
    <w:rsid w:val="00A55886"/>
    <w:rsid w:val="00A56C12"/>
    <w:rsid w:val="00A6422A"/>
    <w:rsid w:val="00A675B7"/>
    <w:rsid w:val="00A72F81"/>
    <w:rsid w:val="00A72F9B"/>
    <w:rsid w:val="00A766FB"/>
    <w:rsid w:val="00A77692"/>
    <w:rsid w:val="00A80509"/>
    <w:rsid w:val="00A814C5"/>
    <w:rsid w:val="00A81CDA"/>
    <w:rsid w:val="00A833E2"/>
    <w:rsid w:val="00A843EA"/>
    <w:rsid w:val="00A861D5"/>
    <w:rsid w:val="00A867DA"/>
    <w:rsid w:val="00A87748"/>
    <w:rsid w:val="00A87CD5"/>
    <w:rsid w:val="00A93A02"/>
    <w:rsid w:val="00A96660"/>
    <w:rsid w:val="00A97AB1"/>
    <w:rsid w:val="00AA0120"/>
    <w:rsid w:val="00AA0C80"/>
    <w:rsid w:val="00AA157D"/>
    <w:rsid w:val="00AA1F46"/>
    <w:rsid w:val="00AA2CEA"/>
    <w:rsid w:val="00AA4BF7"/>
    <w:rsid w:val="00AA54A3"/>
    <w:rsid w:val="00AA7E83"/>
    <w:rsid w:val="00AB16F8"/>
    <w:rsid w:val="00AB18FF"/>
    <w:rsid w:val="00AB3D8D"/>
    <w:rsid w:val="00AB5DA2"/>
    <w:rsid w:val="00AC2418"/>
    <w:rsid w:val="00AC2886"/>
    <w:rsid w:val="00AD1760"/>
    <w:rsid w:val="00AD34F8"/>
    <w:rsid w:val="00AD488A"/>
    <w:rsid w:val="00AD74B3"/>
    <w:rsid w:val="00AE0380"/>
    <w:rsid w:val="00AE3598"/>
    <w:rsid w:val="00AE5DD0"/>
    <w:rsid w:val="00AE6063"/>
    <w:rsid w:val="00AE61E8"/>
    <w:rsid w:val="00AE7AE1"/>
    <w:rsid w:val="00AE7BF1"/>
    <w:rsid w:val="00AF271A"/>
    <w:rsid w:val="00AF49CF"/>
    <w:rsid w:val="00AF6B85"/>
    <w:rsid w:val="00B01099"/>
    <w:rsid w:val="00B06293"/>
    <w:rsid w:val="00B10276"/>
    <w:rsid w:val="00B118CD"/>
    <w:rsid w:val="00B13803"/>
    <w:rsid w:val="00B13DD9"/>
    <w:rsid w:val="00B20547"/>
    <w:rsid w:val="00B22089"/>
    <w:rsid w:val="00B24670"/>
    <w:rsid w:val="00B24897"/>
    <w:rsid w:val="00B26187"/>
    <w:rsid w:val="00B27CF8"/>
    <w:rsid w:val="00B30704"/>
    <w:rsid w:val="00B32C4F"/>
    <w:rsid w:val="00B33DBD"/>
    <w:rsid w:val="00B351F5"/>
    <w:rsid w:val="00B36584"/>
    <w:rsid w:val="00B36732"/>
    <w:rsid w:val="00B36B16"/>
    <w:rsid w:val="00B4128C"/>
    <w:rsid w:val="00B44B09"/>
    <w:rsid w:val="00B459A0"/>
    <w:rsid w:val="00B45A20"/>
    <w:rsid w:val="00B4736B"/>
    <w:rsid w:val="00B519F2"/>
    <w:rsid w:val="00B530B9"/>
    <w:rsid w:val="00B532A1"/>
    <w:rsid w:val="00B538A4"/>
    <w:rsid w:val="00B569D8"/>
    <w:rsid w:val="00B570D7"/>
    <w:rsid w:val="00B57374"/>
    <w:rsid w:val="00B62F17"/>
    <w:rsid w:val="00B67C33"/>
    <w:rsid w:val="00B71CB9"/>
    <w:rsid w:val="00B73D7F"/>
    <w:rsid w:val="00B76581"/>
    <w:rsid w:val="00B767D9"/>
    <w:rsid w:val="00B81642"/>
    <w:rsid w:val="00B8177D"/>
    <w:rsid w:val="00B825E9"/>
    <w:rsid w:val="00B82DE9"/>
    <w:rsid w:val="00B85C34"/>
    <w:rsid w:val="00B862AD"/>
    <w:rsid w:val="00B8711A"/>
    <w:rsid w:val="00B87F3E"/>
    <w:rsid w:val="00B87F66"/>
    <w:rsid w:val="00B91328"/>
    <w:rsid w:val="00B97A89"/>
    <w:rsid w:val="00BA0863"/>
    <w:rsid w:val="00BA23C1"/>
    <w:rsid w:val="00BA2441"/>
    <w:rsid w:val="00BB5B25"/>
    <w:rsid w:val="00BC1778"/>
    <w:rsid w:val="00BC17F3"/>
    <w:rsid w:val="00BC3D52"/>
    <w:rsid w:val="00BC493E"/>
    <w:rsid w:val="00BC6AFC"/>
    <w:rsid w:val="00BD028E"/>
    <w:rsid w:val="00BD2036"/>
    <w:rsid w:val="00BD20DC"/>
    <w:rsid w:val="00BD3F96"/>
    <w:rsid w:val="00BD60EA"/>
    <w:rsid w:val="00BE076B"/>
    <w:rsid w:val="00BE085F"/>
    <w:rsid w:val="00BE7B2B"/>
    <w:rsid w:val="00BF1B59"/>
    <w:rsid w:val="00BF23C4"/>
    <w:rsid w:val="00BF5AAC"/>
    <w:rsid w:val="00C01982"/>
    <w:rsid w:val="00C01A79"/>
    <w:rsid w:val="00C02649"/>
    <w:rsid w:val="00C03C9F"/>
    <w:rsid w:val="00C05282"/>
    <w:rsid w:val="00C122CC"/>
    <w:rsid w:val="00C1357B"/>
    <w:rsid w:val="00C13994"/>
    <w:rsid w:val="00C13ABC"/>
    <w:rsid w:val="00C14C44"/>
    <w:rsid w:val="00C14EEF"/>
    <w:rsid w:val="00C16C8E"/>
    <w:rsid w:val="00C17397"/>
    <w:rsid w:val="00C1791C"/>
    <w:rsid w:val="00C30DD8"/>
    <w:rsid w:val="00C325AF"/>
    <w:rsid w:val="00C35D24"/>
    <w:rsid w:val="00C36EA8"/>
    <w:rsid w:val="00C42848"/>
    <w:rsid w:val="00C43058"/>
    <w:rsid w:val="00C4507E"/>
    <w:rsid w:val="00C46806"/>
    <w:rsid w:val="00C4754F"/>
    <w:rsid w:val="00C47CB1"/>
    <w:rsid w:val="00C50157"/>
    <w:rsid w:val="00C503A7"/>
    <w:rsid w:val="00C509C9"/>
    <w:rsid w:val="00C5163A"/>
    <w:rsid w:val="00C51BD7"/>
    <w:rsid w:val="00C525DA"/>
    <w:rsid w:val="00C53251"/>
    <w:rsid w:val="00C556E0"/>
    <w:rsid w:val="00C611AF"/>
    <w:rsid w:val="00C61A19"/>
    <w:rsid w:val="00C6636F"/>
    <w:rsid w:val="00C66B3C"/>
    <w:rsid w:val="00C66B54"/>
    <w:rsid w:val="00C71068"/>
    <w:rsid w:val="00C71D6A"/>
    <w:rsid w:val="00C73518"/>
    <w:rsid w:val="00C739A1"/>
    <w:rsid w:val="00C7694C"/>
    <w:rsid w:val="00C7714D"/>
    <w:rsid w:val="00C777F5"/>
    <w:rsid w:val="00C801AD"/>
    <w:rsid w:val="00C80DAF"/>
    <w:rsid w:val="00C82493"/>
    <w:rsid w:val="00C83D4A"/>
    <w:rsid w:val="00C848B1"/>
    <w:rsid w:val="00C9046B"/>
    <w:rsid w:val="00C93C44"/>
    <w:rsid w:val="00C94CA4"/>
    <w:rsid w:val="00C94CB5"/>
    <w:rsid w:val="00C95C7D"/>
    <w:rsid w:val="00CA087A"/>
    <w:rsid w:val="00CA2035"/>
    <w:rsid w:val="00CA2C81"/>
    <w:rsid w:val="00CA7E99"/>
    <w:rsid w:val="00CB1722"/>
    <w:rsid w:val="00CB23B1"/>
    <w:rsid w:val="00CB25A4"/>
    <w:rsid w:val="00CB31D4"/>
    <w:rsid w:val="00CB4D17"/>
    <w:rsid w:val="00CB50E8"/>
    <w:rsid w:val="00CC2699"/>
    <w:rsid w:val="00CC2CE8"/>
    <w:rsid w:val="00CD3046"/>
    <w:rsid w:val="00CD36FB"/>
    <w:rsid w:val="00CD5524"/>
    <w:rsid w:val="00CD573D"/>
    <w:rsid w:val="00CD782B"/>
    <w:rsid w:val="00CD78C6"/>
    <w:rsid w:val="00CD7945"/>
    <w:rsid w:val="00CE2EE7"/>
    <w:rsid w:val="00CE307C"/>
    <w:rsid w:val="00CE4766"/>
    <w:rsid w:val="00CE5255"/>
    <w:rsid w:val="00CE5745"/>
    <w:rsid w:val="00CE65D3"/>
    <w:rsid w:val="00CE6C11"/>
    <w:rsid w:val="00CE700C"/>
    <w:rsid w:val="00CF1C3C"/>
    <w:rsid w:val="00CF1F3D"/>
    <w:rsid w:val="00CF5837"/>
    <w:rsid w:val="00D00D79"/>
    <w:rsid w:val="00D00DDA"/>
    <w:rsid w:val="00D030B7"/>
    <w:rsid w:val="00D051F8"/>
    <w:rsid w:val="00D0533D"/>
    <w:rsid w:val="00D10A8E"/>
    <w:rsid w:val="00D119E9"/>
    <w:rsid w:val="00D13AE5"/>
    <w:rsid w:val="00D15301"/>
    <w:rsid w:val="00D155DA"/>
    <w:rsid w:val="00D213E7"/>
    <w:rsid w:val="00D2332C"/>
    <w:rsid w:val="00D24BC2"/>
    <w:rsid w:val="00D24F4A"/>
    <w:rsid w:val="00D27966"/>
    <w:rsid w:val="00D3486D"/>
    <w:rsid w:val="00D365FD"/>
    <w:rsid w:val="00D37CFE"/>
    <w:rsid w:val="00D37D34"/>
    <w:rsid w:val="00D428FC"/>
    <w:rsid w:val="00D44A99"/>
    <w:rsid w:val="00D45060"/>
    <w:rsid w:val="00D4533D"/>
    <w:rsid w:val="00D47125"/>
    <w:rsid w:val="00D474A9"/>
    <w:rsid w:val="00D50C83"/>
    <w:rsid w:val="00D5293A"/>
    <w:rsid w:val="00D52D48"/>
    <w:rsid w:val="00D52D6D"/>
    <w:rsid w:val="00D530C1"/>
    <w:rsid w:val="00D5392B"/>
    <w:rsid w:val="00D55448"/>
    <w:rsid w:val="00D62F4C"/>
    <w:rsid w:val="00D63143"/>
    <w:rsid w:val="00D63E45"/>
    <w:rsid w:val="00D6425D"/>
    <w:rsid w:val="00D6556A"/>
    <w:rsid w:val="00D6586C"/>
    <w:rsid w:val="00D66407"/>
    <w:rsid w:val="00D66B90"/>
    <w:rsid w:val="00D67514"/>
    <w:rsid w:val="00D7091F"/>
    <w:rsid w:val="00D70988"/>
    <w:rsid w:val="00D725B1"/>
    <w:rsid w:val="00D75CC8"/>
    <w:rsid w:val="00D76D23"/>
    <w:rsid w:val="00D771C0"/>
    <w:rsid w:val="00D777C2"/>
    <w:rsid w:val="00D80C67"/>
    <w:rsid w:val="00D81BAC"/>
    <w:rsid w:val="00D81CD0"/>
    <w:rsid w:val="00D83D86"/>
    <w:rsid w:val="00D86235"/>
    <w:rsid w:val="00D8644E"/>
    <w:rsid w:val="00D87206"/>
    <w:rsid w:val="00D932C3"/>
    <w:rsid w:val="00D93386"/>
    <w:rsid w:val="00D9383C"/>
    <w:rsid w:val="00D93964"/>
    <w:rsid w:val="00D9490C"/>
    <w:rsid w:val="00D94F71"/>
    <w:rsid w:val="00D95BE8"/>
    <w:rsid w:val="00D960B2"/>
    <w:rsid w:val="00D97B9A"/>
    <w:rsid w:val="00DA7D0B"/>
    <w:rsid w:val="00DA7ED9"/>
    <w:rsid w:val="00DB2E55"/>
    <w:rsid w:val="00DB3D1C"/>
    <w:rsid w:val="00DB4AE2"/>
    <w:rsid w:val="00DB5A6A"/>
    <w:rsid w:val="00DC17C4"/>
    <w:rsid w:val="00DC3004"/>
    <w:rsid w:val="00DC506F"/>
    <w:rsid w:val="00DC5631"/>
    <w:rsid w:val="00DC6C09"/>
    <w:rsid w:val="00DC73CA"/>
    <w:rsid w:val="00DD4790"/>
    <w:rsid w:val="00DE1006"/>
    <w:rsid w:val="00DE4300"/>
    <w:rsid w:val="00DF25D2"/>
    <w:rsid w:val="00DF3050"/>
    <w:rsid w:val="00DF69E4"/>
    <w:rsid w:val="00DF783B"/>
    <w:rsid w:val="00E0026B"/>
    <w:rsid w:val="00E00591"/>
    <w:rsid w:val="00E01BAD"/>
    <w:rsid w:val="00E01F04"/>
    <w:rsid w:val="00E01F06"/>
    <w:rsid w:val="00E07AE0"/>
    <w:rsid w:val="00E102D1"/>
    <w:rsid w:val="00E1107E"/>
    <w:rsid w:val="00E12AEF"/>
    <w:rsid w:val="00E136DD"/>
    <w:rsid w:val="00E14D06"/>
    <w:rsid w:val="00E14D6F"/>
    <w:rsid w:val="00E16F30"/>
    <w:rsid w:val="00E17BEA"/>
    <w:rsid w:val="00E215C1"/>
    <w:rsid w:val="00E21B0A"/>
    <w:rsid w:val="00E24947"/>
    <w:rsid w:val="00E25F57"/>
    <w:rsid w:val="00E27410"/>
    <w:rsid w:val="00E274A9"/>
    <w:rsid w:val="00E309BF"/>
    <w:rsid w:val="00E30C8C"/>
    <w:rsid w:val="00E31E4D"/>
    <w:rsid w:val="00E35407"/>
    <w:rsid w:val="00E35C2E"/>
    <w:rsid w:val="00E414B1"/>
    <w:rsid w:val="00E41B1E"/>
    <w:rsid w:val="00E42254"/>
    <w:rsid w:val="00E42283"/>
    <w:rsid w:val="00E42982"/>
    <w:rsid w:val="00E43BCC"/>
    <w:rsid w:val="00E44562"/>
    <w:rsid w:val="00E46A0C"/>
    <w:rsid w:val="00E503C4"/>
    <w:rsid w:val="00E50ADA"/>
    <w:rsid w:val="00E511F1"/>
    <w:rsid w:val="00E5423C"/>
    <w:rsid w:val="00E54847"/>
    <w:rsid w:val="00E55A5E"/>
    <w:rsid w:val="00E55BE4"/>
    <w:rsid w:val="00E56A61"/>
    <w:rsid w:val="00E57B46"/>
    <w:rsid w:val="00E60C36"/>
    <w:rsid w:val="00E626CD"/>
    <w:rsid w:val="00E63A6C"/>
    <w:rsid w:val="00E64549"/>
    <w:rsid w:val="00E6583B"/>
    <w:rsid w:val="00E6588B"/>
    <w:rsid w:val="00E65B38"/>
    <w:rsid w:val="00E719A0"/>
    <w:rsid w:val="00E719B4"/>
    <w:rsid w:val="00E71AAA"/>
    <w:rsid w:val="00E75EAF"/>
    <w:rsid w:val="00E77B48"/>
    <w:rsid w:val="00E820BD"/>
    <w:rsid w:val="00E84A54"/>
    <w:rsid w:val="00E84ADC"/>
    <w:rsid w:val="00E8641C"/>
    <w:rsid w:val="00E87FDE"/>
    <w:rsid w:val="00E90F24"/>
    <w:rsid w:val="00E9265B"/>
    <w:rsid w:val="00E93B73"/>
    <w:rsid w:val="00E95822"/>
    <w:rsid w:val="00E95894"/>
    <w:rsid w:val="00E97CC9"/>
    <w:rsid w:val="00EA1CB0"/>
    <w:rsid w:val="00EA20D6"/>
    <w:rsid w:val="00EA2A27"/>
    <w:rsid w:val="00EA364A"/>
    <w:rsid w:val="00EA70B3"/>
    <w:rsid w:val="00EA7927"/>
    <w:rsid w:val="00EA7F3A"/>
    <w:rsid w:val="00EB0AA3"/>
    <w:rsid w:val="00EB28E1"/>
    <w:rsid w:val="00EB3031"/>
    <w:rsid w:val="00EB49C9"/>
    <w:rsid w:val="00EC115C"/>
    <w:rsid w:val="00EC129D"/>
    <w:rsid w:val="00EC20B7"/>
    <w:rsid w:val="00EC324A"/>
    <w:rsid w:val="00EC5FB6"/>
    <w:rsid w:val="00ED3099"/>
    <w:rsid w:val="00ED420F"/>
    <w:rsid w:val="00ED5656"/>
    <w:rsid w:val="00EE25AD"/>
    <w:rsid w:val="00EE3F04"/>
    <w:rsid w:val="00EE505C"/>
    <w:rsid w:val="00EF004C"/>
    <w:rsid w:val="00EF073D"/>
    <w:rsid w:val="00EF279D"/>
    <w:rsid w:val="00EF2D0A"/>
    <w:rsid w:val="00F02A01"/>
    <w:rsid w:val="00F03C15"/>
    <w:rsid w:val="00F04CF9"/>
    <w:rsid w:val="00F060D6"/>
    <w:rsid w:val="00F06A6D"/>
    <w:rsid w:val="00F06FD9"/>
    <w:rsid w:val="00F1024D"/>
    <w:rsid w:val="00F11F4E"/>
    <w:rsid w:val="00F130D6"/>
    <w:rsid w:val="00F13350"/>
    <w:rsid w:val="00F14A03"/>
    <w:rsid w:val="00F14C08"/>
    <w:rsid w:val="00F22202"/>
    <w:rsid w:val="00F26CA8"/>
    <w:rsid w:val="00F3173A"/>
    <w:rsid w:val="00F33767"/>
    <w:rsid w:val="00F360C8"/>
    <w:rsid w:val="00F37AF2"/>
    <w:rsid w:val="00F40781"/>
    <w:rsid w:val="00F42E17"/>
    <w:rsid w:val="00F430DC"/>
    <w:rsid w:val="00F43DE0"/>
    <w:rsid w:val="00F44754"/>
    <w:rsid w:val="00F46346"/>
    <w:rsid w:val="00F5051E"/>
    <w:rsid w:val="00F5284E"/>
    <w:rsid w:val="00F5293A"/>
    <w:rsid w:val="00F54D75"/>
    <w:rsid w:val="00F57D3C"/>
    <w:rsid w:val="00F6044D"/>
    <w:rsid w:val="00F60D93"/>
    <w:rsid w:val="00F619DB"/>
    <w:rsid w:val="00F70D7B"/>
    <w:rsid w:val="00F70D85"/>
    <w:rsid w:val="00F74AF8"/>
    <w:rsid w:val="00F75902"/>
    <w:rsid w:val="00F75A28"/>
    <w:rsid w:val="00F76DCF"/>
    <w:rsid w:val="00F82440"/>
    <w:rsid w:val="00F827C5"/>
    <w:rsid w:val="00F83011"/>
    <w:rsid w:val="00F84561"/>
    <w:rsid w:val="00F936CA"/>
    <w:rsid w:val="00F94785"/>
    <w:rsid w:val="00F95733"/>
    <w:rsid w:val="00F95D36"/>
    <w:rsid w:val="00F96138"/>
    <w:rsid w:val="00F97A15"/>
    <w:rsid w:val="00F97C87"/>
    <w:rsid w:val="00FA2AF6"/>
    <w:rsid w:val="00FA3502"/>
    <w:rsid w:val="00FB1546"/>
    <w:rsid w:val="00FB17D0"/>
    <w:rsid w:val="00FB1A7D"/>
    <w:rsid w:val="00FB7E24"/>
    <w:rsid w:val="00FC30DB"/>
    <w:rsid w:val="00FC3455"/>
    <w:rsid w:val="00FC3F59"/>
    <w:rsid w:val="00FC7DE7"/>
    <w:rsid w:val="00FC7E03"/>
    <w:rsid w:val="00FD0F08"/>
    <w:rsid w:val="00FD2EDB"/>
    <w:rsid w:val="00FD5B12"/>
    <w:rsid w:val="00FE0BCB"/>
    <w:rsid w:val="00FE1D39"/>
    <w:rsid w:val="00FE3DDE"/>
    <w:rsid w:val="00FE48D9"/>
    <w:rsid w:val="00FE4D28"/>
    <w:rsid w:val="00FE59B0"/>
    <w:rsid w:val="00FE7F7F"/>
    <w:rsid w:val="00FF0380"/>
    <w:rsid w:val="00FF0D15"/>
    <w:rsid w:val="00FF0D41"/>
    <w:rsid w:val="00FF196D"/>
    <w:rsid w:val="00FF1F85"/>
    <w:rsid w:val="00FF2BCE"/>
    <w:rsid w:val="00FF33E4"/>
    <w:rsid w:val="00FF3710"/>
    <w:rsid w:val="00FF4771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26C4E"/>
  <w15:docId w15:val="{B4EB99DC-A2E5-43B2-98B6-4CEECA36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97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7A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5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0C4FCC"/>
    <w:pPr>
      <w:ind w:left="2130" w:hanging="2130"/>
    </w:pPr>
    <w:rPr>
      <w:lang w:val="x-none"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0C4F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Corpsdetexte">
    <w:name w:val="Body Text"/>
    <w:basedOn w:val="Normal"/>
    <w:link w:val="CorpsdetexteCar"/>
    <w:rsid w:val="000C4FCC"/>
    <w:pPr>
      <w:jc w:val="both"/>
    </w:pPr>
    <w:rPr>
      <w:b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0C4FCC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0C4FCC"/>
    <w:pPr>
      <w:tabs>
        <w:tab w:val="left" w:pos="2268"/>
      </w:tabs>
      <w:ind w:left="2268"/>
      <w:jc w:val="both"/>
    </w:pPr>
    <w:rPr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0C4FC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FB1A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23F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8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08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A08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08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">
    <w:name w:val="st"/>
    <w:basedOn w:val="Policepardfaut"/>
    <w:rsid w:val="001C227C"/>
  </w:style>
  <w:style w:type="character" w:customStyle="1" w:styleId="annonceCarCarCarCarCarCarCarCarCar">
    <w:name w:val="annonce Car Car Car Car Car Car Car Car Car"/>
    <w:link w:val="annonceCarCarCarCarCarCarCarCar"/>
    <w:locked/>
    <w:rsid w:val="004F33C5"/>
    <w:rPr>
      <w:b/>
      <w:bCs/>
    </w:rPr>
  </w:style>
  <w:style w:type="paragraph" w:customStyle="1" w:styleId="annonceCarCarCarCarCarCarCarCar">
    <w:name w:val="annonce Car Car Car Car Car Car Car Car"/>
    <w:basedOn w:val="Normal"/>
    <w:next w:val="Normal"/>
    <w:link w:val="annonceCarCarCarCarCarCarCarCarCar"/>
    <w:autoRedefine/>
    <w:rsid w:val="004F33C5"/>
    <w:pPr>
      <w:spacing w:line="360" w:lineRule="auto"/>
      <w:jc w:val="both"/>
    </w:pPr>
    <w:rPr>
      <w:rFonts w:asciiTheme="minorHAnsi" w:eastAsiaTheme="minorHAnsi" w:hAnsiTheme="minorHAnsi" w:cstheme="minorBidi"/>
      <w:b/>
      <w:bCs/>
      <w:sz w:val="22"/>
      <w:szCs w:val="22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974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value">
    <w:name w:val="value"/>
    <w:basedOn w:val="Policepardfaut"/>
    <w:rsid w:val="006974FC"/>
  </w:style>
  <w:style w:type="character" w:customStyle="1" w:styleId="Mentionnonrsolue1">
    <w:name w:val="Mention non résolue1"/>
    <w:basedOn w:val="Policepardfaut"/>
    <w:uiPriority w:val="99"/>
    <w:semiHidden/>
    <w:unhideWhenUsed/>
    <w:rsid w:val="00CB4D17"/>
    <w:rPr>
      <w:color w:val="605E5C"/>
      <w:shd w:val="clear" w:color="auto" w:fill="E1DFDD"/>
    </w:rPr>
  </w:style>
  <w:style w:type="character" w:customStyle="1" w:styleId="uppercase">
    <w:name w:val="uppercase"/>
    <w:basedOn w:val="Policepardfaut"/>
    <w:rsid w:val="00676B03"/>
  </w:style>
  <w:style w:type="character" w:customStyle="1" w:styleId="Titre2Car">
    <w:name w:val="Titre 2 Car"/>
    <w:basedOn w:val="Policepardfaut"/>
    <w:link w:val="Titre2"/>
    <w:uiPriority w:val="9"/>
    <w:semiHidden/>
    <w:rsid w:val="00A97A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7F5DB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EF0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4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57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67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5E3"/>
            <w:right w:val="none" w:sz="0" w:space="0" w:color="auto"/>
          </w:divBdr>
        </w:div>
        <w:div w:id="11721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6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54820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5E3"/>
            <w:right w:val="none" w:sz="0" w:space="0" w:color="auto"/>
          </w:divBdr>
        </w:div>
        <w:div w:id="13207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6687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3102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4667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08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49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911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117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3170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82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5E3"/>
            <w:right w:val="none" w:sz="0" w:space="0" w:color="auto"/>
          </w:divBdr>
        </w:div>
        <w:div w:id="985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0899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aurent_mail@yahoo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FFAD-EDD5-48B1-A3F9-BA5F30E6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4789</Words>
  <Characters>26340</Characters>
  <Application>Microsoft Office Word</Application>
  <DocSecurity>0</DocSecurity>
  <Lines>219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Yriarte</dc:creator>
  <cp:keywords/>
  <dc:description/>
  <cp:lastModifiedBy>JULIEN LAURENT</cp:lastModifiedBy>
  <cp:revision>2</cp:revision>
  <cp:lastPrinted>2021-03-15T23:39:00Z</cp:lastPrinted>
  <dcterms:created xsi:type="dcterms:W3CDTF">2024-12-03T09:34:00Z</dcterms:created>
  <dcterms:modified xsi:type="dcterms:W3CDTF">2024-12-03T09:34:00Z</dcterms:modified>
</cp:coreProperties>
</file>